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846C04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de projeto de lei que não pôde ser submetido para a apreciação desta Casa de Leis, em face da iniciativa privativa do Chefe do Poder Executivo, com o seguinte teor:</w:t>
      </w:r>
    </w:p>
    <w:p w:rsidR="00846C04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"ALTERA O ART. 3º E ACRESCENTA §1°, §2º e §3º DA LEI MUNICIPAL Nº 2.316, DE 9 DE DEZEMBRO DE 1988, QUE DISPÕE SOBRE A CARTA DE DATA.</w:t>
      </w:r>
    </w:p>
    <w:p w:rsidR="00846C04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A Câmara Municipal de Pouso Alegre, Estado de Minas Gerais, aprova e o Chefe do Poder Executivo sanciona e promulga a seguinte Lei:</w:t>
      </w:r>
    </w:p>
    <w:p w:rsidR="00846C04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Art. 1º Altera o art. 3º da Lei Municipal nº 2.316, de 9 de novembro de 1988, que passa a vigorar com a seguinte redação:</w:t>
      </w:r>
    </w:p>
    <w:p w:rsidR="00846C04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Art. 3º (...)</w:t>
      </w:r>
    </w:p>
    <w:p w:rsidR="00846C04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§1º - A inalienabilidade temporária de imóvel cessará, de pleno direito, pelo decurso do prazo estabelecido, independente de expedição de qualquer documento liberatório do gravame. (</w:t>
      </w:r>
      <w:proofErr w:type="gramStart"/>
      <w:r>
        <w:rPr>
          <w:rFonts w:ascii="Times New Roman" w:hAnsi="Times New Roman" w:cs="Times New Roman"/>
          <w:szCs w:val="24"/>
        </w:rPr>
        <w:t>redação</w:t>
      </w:r>
      <w:proofErr w:type="gramEnd"/>
      <w:r>
        <w:rPr>
          <w:rFonts w:ascii="Times New Roman" w:hAnsi="Times New Roman" w:cs="Times New Roman"/>
          <w:szCs w:val="24"/>
        </w:rPr>
        <w:t xml:space="preserve"> dada pela Lei Ordinária n° 3.443 de 1998)</w:t>
      </w:r>
    </w:p>
    <w:p w:rsidR="00846C04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§2º - Nos casos em que os beneficiários da carta de data não formalizarem a escritura, no prazo disposto no artigo 1º, VI desta Lei, fica estabelecido que a contagem de tempo para a alienação do imóvel se encerra a partir de 4 (quatro) anos da concessão da carta de data.</w:t>
      </w:r>
    </w:p>
    <w:p w:rsidR="00846C04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§3º - Diante da incidência do disposto no §2º deste artigo, a escritura poderá ser lavrada sem o gravame de inalienabilidade temporária.</w:t>
      </w:r>
    </w:p>
    <w:p w:rsidR="00846C04" w:rsidRDefault="00846C04" w:rsidP="00846C04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BC1DB3" w:rsidP="00846C04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Art. 2º Revogadas as disposições em contrário, esta Lei entrará em vigor na data de sua publicação."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município é grande o número de detentores de cartas de data, sem a devida escrituração prevista.</w:t>
      </w:r>
      <w:r w:rsidR="00846C04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Existem moradores que possuem o referido documento há décadas e ao procurar o Cartório para obter a escritura do imóvel, este </w:t>
      </w:r>
      <w:r>
        <w:rPr>
          <w:rFonts w:ascii="Times New Roman" w:eastAsia="Times New Roman" w:hAnsi="Times New Roman" w:cs="Times New Roman"/>
          <w:szCs w:val="24"/>
        </w:rPr>
        <w:lastRenderedPageBreak/>
        <w:t>interpreta a Lei Municipal no sentido de que o prazo de 03 (três) anos passa fluir somente após a elaboração da escritura e, desta forma, elaboram a mesma com o gravame de 03 (três) anos para a alienação. Esta situação tem causado transtornos aos moradores de vários bairros, principalmente do bairro Cidade Jardim.</w:t>
      </w:r>
      <w:r w:rsidR="00846C04">
        <w:rPr>
          <w:rFonts w:ascii="Times New Roman" w:eastAsia="Times New Roman" w:hAnsi="Times New Roman" w:cs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Isto posto, se faz necessária a modificação da Lei para sanar as questões existentes, fazer justiça aos detentores de carta de data antiga, bem como delimitar a interpretação e desburocratizar os procedimentos.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2124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44" w:rsidRDefault="00621244" w:rsidP="007F393F">
      <w:r>
        <w:separator/>
      </w:r>
    </w:p>
  </w:endnote>
  <w:endnote w:type="continuationSeparator" w:id="0">
    <w:p w:rsidR="00621244" w:rsidRDefault="0062124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212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2124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2124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212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44" w:rsidRDefault="00621244" w:rsidP="007F393F">
      <w:r>
        <w:separator/>
      </w:r>
    </w:p>
  </w:footnote>
  <w:footnote w:type="continuationSeparator" w:id="0">
    <w:p w:rsidR="00621244" w:rsidRDefault="0062124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212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2124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2124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2124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212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1244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6C0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A051-1E0F-466A-8638-C14AEB0A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2019-08-19T17:07:00Z</dcterms:modified>
</cp:coreProperties>
</file>