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a instalação de placas indicativas de velocidade, faixas de sinalização e, também, a construção de redutores de velocidade na Estrada Recanto das Águas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circulam pela via, se faz necessária a construção de redutores de velocidade, a instalação de placas indicativas de velocidade e, de faixas de pedestre. É comum os veículos trafegarem em alta velocidade, trazendo riscos aos pedestres que caminham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