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1741</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à Copasa, para que sejam tomadas as medidas cabíveis para dar fim ao despejo irregular de esgoto sem tratamento no córrego que fica localizado atrás da mina de água do bairro João Paulo II.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cobra uma solução para que este despejo seja proibido. Além de provocar diversos transtornos, oferece riscos aos moradores e à saúde pública, bem como, também  polui o meio ambiente.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agosto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