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com urgência, a solicitação de recuperação do asfalto em toda 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se faz necessário a recuperação do  asfalto das ruas do referido bairro, em virtude do péssimo estado de conservação em que estas se encontram.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