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ou, na impossibilidade desta, a sinalização horizontal de parada obrigatória nos dois sentidos, na "Praça da Esperança'', onde está localizado o parquinho,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devido ao grande número de crianças que ficam em volta da praça, no horário entre 17h e 19h, e ao fato de os carros trafegarem em alta velocidade, colocando vidas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