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calçadas no lado direito, sentido trevo, na Avenida Gil Teixeira,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justifica, uma vez que foi relatado a este vereador que a referida avenida tem tráfego intenso, e muitos veículos trafegam em excessos de velocidade, e situações que contribuem  para acidentes envolvendo pedestres e veículos. Salienta-se que um trecho desta via está sem calçamento, obrigando as crianças que saem da escola próxima a caminhar pela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