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9838C6" w:rsidP="001D42CC">
      <w:pPr>
        <w:ind w:firstLine="2835"/>
        <w:rPr>
          <w:color w:val="000000"/>
        </w:rPr>
      </w:pPr>
      <w:r>
        <w:rPr>
          <w:color w:val="000000"/>
        </w:rPr>
        <w:t>a destinação da verba, equivalente a R$ 1.500.000,00 (um milhão e quinhentos mil reais), repassada pela Câmara Municipal à Prefeitura de Pouso Alegre.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Fundado nos artigos 22, 39, inciso III, e artigo 40, inciso XVII, da Lei Orgânica Municipal - LOM, o presente requerimento tem o escopo de, por meio do exercício da função fiscalizadora típica do Poder Legislativo, assegurar a observância, pelo Poder Executivo, dos princípios constitucionais pertinentes à Administração Pública, constantes no artigo 37 da Constituição Federal, além dos objetivos prioritários do Município, constantes no artigo 5º da LOM.</w:t>
      </w:r>
      <w:r>
        <w:br/>
      </w:r>
      <w:r>
        <w:br/>
      </w:r>
      <w:r>
        <w:t>Ademais, o presente requerimento busca, especificamente, transparecer a utilização das verbas públicas, explicitando a finalidade de um repasse extemporâneo à Prefeitura, haja vista que o valor não despendido pela Câmara Municipal é devolvido ao poder público local somente ao final de cada sessão legislativa. Nesse sentido, ressalta-se que a fiscalização contábil, financeira, orçamentária e patrimonial do Município fundamenta-se no direito da sociedade a um governo honesto, obediente à lei, eficiente e eficaz, conforme preconiza o artigo 54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  <w:bookmarkStart w:id="0" w:name="_GoBack"/>
      <w:bookmarkEnd w:id="0"/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B674AD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2014-01-21T18:06:00Z</cp:lastPrinted>
  <dcterms:created xsi:type="dcterms:W3CDTF">2016-01-14T16:15:00Z</dcterms:created>
  <dcterms:modified xsi:type="dcterms:W3CDTF">2019-01-07T16:22:00Z</dcterms:modified>
</cp:coreProperties>
</file>