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1291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 em caráter emergencial,  a troca das lâmpadas comuns por lâmpadas de LED, em toda extensão do bairro Guadalupe.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reivindicam a substituição das lâmpadas comuns por lâmpadas de led,  uma vez que as convencionais deixam o bairro escuros,  além do  elevado consumo de energia.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