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85" w:rsidRPr="00660D85" w:rsidRDefault="00660D85" w:rsidP="00660D8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60D85">
        <w:rPr>
          <w:rFonts w:ascii="Times New Roman" w:hAnsi="Times New Roman"/>
          <w:b/>
          <w:sz w:val="24"/>
          <w:szCs w:val="24"/>
        </w:rPr>
        <w:t>PROJETO DE LEI Nº 1016 / 2019</w:t>
      </w:r>
    </w:p>
    <w:p w:rsidR="00660D85" w:rsidRPr="00660D85" w:rsidRDefault="00660D85" w:rsidP="00660D8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60D85" w:rsidRPr="00660D85" w:rsidRDefault="00660D85" w:rsidP="00660D85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60D85" w:rsidRPr="00660D85" w:rsidRDefault="00660D85" w:rsidP="00660D8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660D85">
        <w:rPr>
          <w:rFonts w:ascii="Times New Roman" w:eastAsia="Times New Roman" w:hAnsi="Times New Roman"/>
          <w:b/>
          <w:sz w:val="24"/>
          <w:szCs w:val="24"/>
          <w:lang w:eastAsia="pt-BR"/>
        </w:rPr>
        <w:t>APROVA MUDANÇA DE DESTINAÇÃO DE USO MISTO E COMERCIAL NOS BAIRROS FÁTIMA, FÁTIMA I E II, ALTAVILLE, POUSADA DOS CAMPOS I, JARDIM ESPLANADA, SANTA DOROTÉIA E COLINAS DE SANTA BÁRBARA E DÁ OUTRAS PROVIDÊNCIAS.</w:t>
      </w:r>
    </w:p>
    <w:p w:rsidR="00660D85" w:rsidRPr="00660D85" w:rsidRDefault="00660D85" w:rsidP="00660D85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660D85" w:rsidRPr="00D63D0B" w:rsidRDefault="00660D85" w:rsidP="00660D85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D63D0B">
        <w:rPr>
          <w:rFonts w:ascii="Times New Roman" w:hAnsi="Times New Roman"/>
          <w:b/>
          <w:bCs/>
          <w:sz w:val="20"/>
          <w:szCs w:val="20"/>
        </w:rPr>
        <w:t>Autor: Poder Executivo</w:t>
      </w:r>
      <w:bookmarkEnd w:id="0"/>
    </w:p>
    <w:p w:rsidR="00660D85" w:rsidRPr="00660D85" w:rsidRDefault="00660D85" w:rsidP="00660D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0D85" w:rsidRPr="00660D85" w:rsidRDefault="00660D85" w:rsidP="00660D8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0D85" w:rsidRPr="00660D85" w:rsidRDefault="00660D85" w:rsidP="00660D8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660D85" w:rsidRDefault="00660D85" w:rsidP="00660D8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0D85" w:rsidRPr="00660D85" w:rsidRDefault="00660D85" w:rsidP="00660D8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D85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 xml:space="preserve"> Fica autorizada a destinação para uso misto e comercial de todos os lotes existentes na avenida Porfírio Ribeiro de Andrade e na rua </w:t>
      </w:r>
      <w:proofErr w:type="spellStart"/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>Anézio</w:t>
      </w:r>
      <w:proofErr w:type="spellEnd"/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 xml:space="preserve"> Álvaro Camillo (antiga rua 11), situadas no Bairro Fátima e Fátima I, na avenida Prefeito </w:t>
      </w:r>
      <w:proofErr w:type="spellStart"/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>Tuany</w:t>
      </w:r>
      <w:proofErr w:type="spellEnd"/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 xml:space="preserve"> Toledo, situada no Bairro Fátima I e II, na avenida Vereador Doutor Argentino de Paula situada no Bairro </w:t>
      </w:r>
      <w:proofErr w:type="spellStart"/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>Altaville</w:t>
      </w:r>
      <w:proofErr w:type="spellEnd"/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 xml:space="preserve">, na avenida </w:t>
      </w:r>
      <w:proofErr w:type="spellStart"/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>Polycarpo</w:t>
      </w:r>
      <w:proofErr w:type="spellEnd"/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 xml:space="preserve"> Gonçalves Campos e na Avenida Maria da Glória Campos, situadas no Bairro Pousada dos Campos I, na rua Rosa de Paiva Campanella em seu lado ímpar situada no Bairro Santa Dorotéia e em seu lado par no Bairro Pousada dos Campos I, na avenida Irmã Maria José Tosta situada no Bairro Jardim Esplanada e na avenida Maria de Paiva Garcia situada no Bairro Colinas de Santa Bárbara.</w:t>
      </w:r>
    </w:p>
    <w:p w:rsidR="00660D85" w:rsidRDefault="00660D85" w:rsidP="00660D8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0D85" w:rsidRPr="00660D85" w:rsidRDefault="00660D85" w:rsidP="00660D8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D85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 xml:space="preserve"> Ficam mantidos os parâmetros urbanísticos constantes nos Memoriais Descritivos dos Loteamentos, na Lei nº 1.282/73 e no Decreto 1.599/86-A.</w:t>
      </w:r>
    </w:p>
    <w:p w:rsidR="00660D85" w:rsidRDefault="00660D85" w:rsidP="00660D8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0D85" w:rsidRPr="00660D85" w:rsidRDefault="00660D85" w:rsidP="00660D8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D85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 xml:space="preserve"> Revogadas as disposições em contrário, esta Lei entra em vigor na data da sua publicação.</w:t>
      </w:r>
    </w:p>
    <w:p w:rsidR="00660D85" w:rsidRDefault="00660D85" w:rsidP="00660D85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0D85" w:rsidRDefault="00660D85" w:rsidP="00660D85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0D85" w:rsidRDefault="00660D85" w:rsidP="00660D85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>Pouso Alegre, 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660D85">
        <w:rPr>
          <w:rFonts w:ascii="Times New Roman" w:eastAsia="Times New Roman" w:hAnsi="Times New Roman"/>
          <w:sz w:val="24"/>
          <w:szCs w:val="24"/>
          <w:lang w:eastAsia="pt-BR"/>
        </w:rPr>
        <w:t xml:space="preserve"> de maio de 2019.</w:t>
      </w:r>
    </w:p>
    <w:p w:rsidR="00660D85" w:rsidRDefault="00660D85" w:rsidP="00660D85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0D85" w:rsidRDefault="00660D85" w:rsidP="00660D85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0D85" w:rsidRDefault="00660D85" w:rsidP="00660D85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60D85" w:rsidRDefault="00660D85" w:rsidP="00660D85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60D85" w:rsidTr="00660D85">
        <w:tc>
          <w:tcPr>
            <w:tcW w:w="5097" w:type="dxa"/>
          </w:tcPr>
          <w:p w:rsidR="00660D85" w:rsidRDefault="00660D85" w:rsidP="00660D85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Oliveira</w:t>
            </w:r>
          </w:p>
        </w:tc>
        <w:tc>
          <w:tcPr>
            <w:tcW w:w="5098" w:type="dxa"/>
          </w:tcPr>
          <w:p w:rsidR="00660D85" w:rsidRDefault="00660D85" w:rsidP="00660D85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Bruno Dias</w:t>
            </w:r>
          </w:p>
        </w:tc>
      </w:tr>
      <w:tr w:rsidR="00660D85" w:rsidTr="00660D85">
        <w:tc>
          <w:tcPr>
            <w:tcW w:w="5097" w:type="dxa"/>
          </w:tcPr>
          <w:p w:rsidR="00660D85" w:rsidRPr="00660D85" w:rsidRDefault="00660D85" w:rsidP="00660D85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60D8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660D85" w:rsidRPr="00660D85" w:rsidRDefault="00660D85" w:rsidP="00660D85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60D8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660D85" w:rsidRPr="00660D85" w:rsidRDefault="00660D85" w:rsidP="00660D85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660D85" w:rsidRPr="00660D85" w:rsidSect="00660D8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85"/>
    <w:rsid w:val="001F5644"/>
    <w:rsid w:val="00660D85"/>
    <w:rsid w:val="00D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0B0E9-BB84-4CA7-895B-A472DB76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D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0D8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6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2019-05-29T17:52:00Z</dcterms:created>
  <dcterms:modified xsi:type="dcterms:W3CDTF">2019-05-29T17:57:00Z</dcterms:modified>
</cp:coreProperties>
</file>