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caráter emergencial em toda extensão do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da comunidade, pois as vias encontram-se em péssimas condições de tráfego, causando assim danos a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