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patrolamento, cascalhamento e colocação de asfalto no trajeto que se inicia na Britasul e vai até o trevo que dá acesso ao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a referida estrada encontrar-se em estado precário de conservação, necessitando de asfaltamento toda a sua extensão, uma vez que dificulta o trânsito pelo local e causa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