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1128</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de pintura de sinalização de faixa para estacionamento de motocicletas na Rua Comendador José Garcia, Centro, em frente ao Hospital Regional, tendo como ponto de referência um estabelecimento de Moto Taxi.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falta de sinalização para estacionamento reservado a motociclistas, estes estacionam indevidamente, causando transtorno e confusão no trânsito da rua acima citada.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7 de maio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7 de maio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