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1123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patrolamento e de cascalhamento na segunda entrada do bairro do Bairro Solar do Quita.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usuários, pedestres e transeuntes desta via, que relataram junto a este vereador o estado precário de conservação, necessitando de patrolamento e de cascalhamento em toda a sua extensão. Trata-se de via com grande fluxo de veículos, devido às inúmeras residências que existem na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