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reforma na quadra poliesportiva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A67C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 bairro, tendo em vista que não possuem um local apropriado para a prática de esportes. A quadra mencionada carece de infraestrutura, aparelhamento adequado e segurança. Logo, para que haja um ambiente agradável para o lazer e a prática de esportes, faz-se necessária a realização da respectiva reforma, em benefício de toda a comunidade.</w:t>
      </w:r>
    </w:p>
    <w:p w:rsidR="001A67C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1A67C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Lado outro, de acordo com o artigo 174 da Lei Orgânica do Município - LOM, as práticas desportivas constituem direito de cada um e o lazer constitui forma de promoção social do cidadão, sendo dever do Município promover e estimular essas práticas, propiciando a educação física e o lazer. No mais, deve ser observado pelo Município, especificamente, as suas atribuições previstas no § 1º do artigo supracitado.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a acolhida do Poder Executivo, consoante o disposto no artigo 61 da LOM. Portanto, visando propiciar lazer e qualidade de vida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bookmarkStart w:id="0" w:name="_GoBack"/>
      <w:bookmarkEnd w:id="0"/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1A67C8" w:rsidRPr="003907D5" w:rsidRDefault="001A67C8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1A67C8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7pt;margin-top:1.2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1A6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2F" w:rsidRDefault="009F732F" w:rsidP="007F393F">
      <w:r>
        <w:separator/>
      </w:r>
    </w:p>
  </w:endnote>
  <w:endnote w:type="continuationSeparator" w:id="0">
    <w:p w:rsidR="009F732F" w:rsidRDefault="009F732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F73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F73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F732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F73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2F" w:rsidRDefault="009F732F" w:rsidP="007F393F">
      <w:r>
        <w:separator/>
      </w:r>
    </w:p>
  </w:footnote>
  <w:footnote w:type="continuationSeparator" w:id="0">
    <w:p w:rsidR="009F732F" w:rsidRDefault="009F732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F73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F732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9F732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F732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F73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7C8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32F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E89C-DF85-40A7-9989-9B34F804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2019-05-03T12:18:00Z</dcterms:modified>
</cp:coreProperties>
</file>