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ou, na impossibilidade desta, a sinalização horizontal de parada obrigatória nos dois sentidos, na "Praça da Esperança'', onde está localizado o parquinho,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número de crianças que ficam em volta da praça, no horário entre 17h e 19h e ao fato de os carros trafegarem em alta velocidade, colocando suas vidas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