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44" w:rsidRPr="003D1A6F" w:rsidRDefault="00274044" w:rsidP="0027404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D1A6F">
        <w:rPr>
          <w:rFonts w:ascii="Times New Roman" w:hAnsi="Times New Roman"/>
          <w:b/>
          <w:sz w:val="24"/>
          <w:szCs w:val="24"/>
        </w:rPr>
        <w:t>PROJETO DE LEI Nº 1010</w:t>
      </w:r>
      <w:r w:rsidRPr="003D1A6F">
        <w:rPr>
          <w:rFonts w:ascii="Times New Roman" w:hAnsi="Times New Roman"/>
          <w:b/>
          <w:sz w:val="24"/>
          <w:szCs w:val="24"/>
        </w:rPr>
        <w:t xml:space="preserve"> / </w:t>
      </w:r>
      <w:r w:rsidRPr="003D1A6F">
        <w:rPr>
          <w:rFonts w:ascii="Times New Roman" w:hAnsi="Times New Roman"/>
          <w:b/>
          <w:sz w:val="24"/>
          <w:szCs w:val="24"/>
        </w:rPr>
        <w:t>2019</w:t>
      </w:r>
    </w:p>
    <w:p w:rsidR="00274044" w:rsidRPr="003D1A6F" w:rsidRDefault="00274044" w:rsidP="0027404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D1A6F" w:rsidRDefault="003D1A6F" w:rsidP="0027404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4044" w:rsidRPr="003D1A6F" w:rsidRDefault="00274044" w:rsidP="0027404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1A6F">
        <w:rPr>
          <w:rFonts w:ascii="Times New Roman" w:eastAsia="Times New Roman" w:hAnsi="Times New Roman"/>
          <w:b/>
          <w:sz w:val="24"/>
          <w:szCs w:val="24"/>
        </w:rPr>
        <w:t>ALTERA O ART. 2º DA LEI MUNICIPAL Nº 5.938, DE 8 DE MAIO DE 2018, COM A REDAÇÃO DADA PELA LEI MUNICIPAL Nº 6.024, DE 8 DE FEVEREIRO DE 2019.</w:t>
      </w:r>
    </w:p>
    <w:p w:rsidR="00274044" w:rsidRPr="003D1A6F" w:rsidRDefault="00274044" w:rsidP="0027404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4044" w:rsidRPr="00274044" w:rsidRDefault="00274044" w:rsidP="00274044">
      <w:pPr>
        <w:pStyle w:val="SemEspaamento"/>
        <w:ind w:left="5103"/>
        <w:jc w:val="both"/>
        <w:rPr>
          <w:rFonts w:ascii="Times New Roman" w:eastAsia="Times New Roman" w:hAnsi="Times New Roman"/>
          <w:color w:val="800000"/>
          <w:sz w:val="24"/>
          <w:szCs w:val="24"/>
        </w:rPr>
      </w:pPr>
      <w:r w:rsidRPr="003D1A6F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274044" w:rsidRDefault="00274044" w:rsidP="00274044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3D1A6F" w:rsidRDefault="003D1A6F" w:rsidP="00274044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274044" w:rsidRPr="00274044" w:rsidRDefault="00274044" w:rsidP="00274044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274044">
        <w:rPr>
          <w:rFonts w:ascii="Times New Roman" w:eastAsia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74044" w:rsidRDefault="00274044" w:rsidP="002740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74044" w:rsidRPr="00274044" w:rsidRDefault="00274044" w:rsidP="002740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D1A6F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044">
        <w:rPr>
          <w:rFonts w:ascii="Times New Roman" w:hAnsi="Times New Roman"/>
          <w:sz w:val="24"/>
          <w:szCs w:val="24"/>
        </w:rPr>
        <w:t>O artigo 2º da Lei Municipal nº 5.938, de 8 de maio de 2018, com a redação dada pela Lei 6.024, de 8 de fevereiro de 2019, passa a vigorar com a seguinte redação:</w:t>
      </w:r>
    </w:p>
    <w:p w:rsidR="00274044" w:rsidRDefault="00274044" w:rsidP="002740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74044" w:rsidRPr="00274044" w:rsidRDefault="00274044" w:rsidP="002740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74044">
        <w:rPr>
          <w:rFonts w:ascii="Times New Roman" w:hAnsi="Times New Roman"/>
          <w:sz w:val="24"/>
          <w:szCs w:val="24"/>
        </w:rPr>
        <w:t>“Art. 2º Para pagamento do principal, juros, tarifas bancárias e outros encargos da operação de crédito, fica o Município autorizado a ceder ou vincular em garantia, em caráter irrevogável e irretratável, a modo pro solvendo, as receitas a que se referem os artigos 158 e 159, inciso I, alínea “b”, e § 3º, ou outros recursos que, com idêntica finalidade, venham a substituí-los, complementadas pelas receitas tributárias estabelecidas no art. 156, nos termos do art. 167, inc. IV, todos da Constituição Federal”.  (NR)</w:t>
      </w:r>
    </w:p>
    <w:p w:rsidR="00274044" w:rsidRPr="00274044" w:rsidRDefault="00274044" w:rsidP="002740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74044" w:rsidRPr="00274044" w:rsidRDefault="00274044" w:rsidP="00274044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3D1A6F">
        <w:rPr>
          <w:rFonts w:ascii="Times New Roman" w:hAnsi="Times New Roman"/>
          <w:b/>
          <w:bCs/>
          <w:sz w:val="24"/>
          <w:szCs w:val="24"/>
        </w:rPr>
        <w:t>Art. 2</w:t>
      </w:r>
      <w:r w:rsidRPr="003D1A6F">
        <w:rPr>
          <w:rFonts w:ascii="Times New Roman" w:hAnsi="Times New Roman"/>
          <w:b/>
          <w:bCs/>
          <w:sz w:val="24"/>
          <w:szCs w:val="24"/>
        </w:rPr>
        <w:t>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4044">
        <w:rPr>
          <w:rFonts w:ascii="Times New Roman" w:hAnsi="Times New Roman"/>
          <w:bCs/>
          <w:sz w:val="24"/>
          <w:szCs w:val="24"/>
        </w:rPr>
        <w:t>Revogadas as disposições em contrário, esta Lei entra em vigor na data de sua publicação.</w:t>
      </w:r>
    </w:p>
    <w:p w:rsidR="00274044" w:rsidRDefault="00274044" w:rsidP="00274044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3D1A6F" w:rsidRDefault="003D1A6F" w:rsidP="00274044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</w:p>
    <w:p w:rsidR="00274044" w:rsidRDefault="00274044" w:rsidP="00274044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Câmara Municipal de </w:t>
      </w:r>
      <w:r w:rsidRPr="00274044">
        <w:rPr>
          <w:rFonts w:ascii="Times New Roman" w:hAnsi="Times New Roman"/>
          <w:bCs/>
          <w:sz w:val="24"/>
          <w:szCs w:val="24"/>
        </w:rPr>
        <w:t>Pouso Alegre, 1</w:t>
      </w:r>
      <w:r>
        <w:rPr>
          <w:rFonts w:ascii="Times New Roman" w:hAnsi="Times New Roman"/>
          <w:bCs/>
          <w:sz w:val="24"/>
          <w:szCs w:val="24"/>
        </w:rPr>
        <w:t>7</w:t>
      </w:r>
      <w:r w:rsidRPr="00274044">
        <w:rPr>
          <w:rFonts w:ascii="Times New Roman" w:hAnsi="Times New Roman"/>
          <w:bCs/>
          <w:sz w:val="24"/>
          <w:szCs w:val="24"/>
        </w:rPr>
        <w:t xml:space="preserve"> de abril de 2019.</w:t>
      </w:r>
    </w:p>
    <w:p w:rsidR="00274044" w:rsidRDefault="00274044" w:rsidP="00274044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274044" w:rsidRDefault="00274044" w:rsidP="00274044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3D1A6F" w:rsidRDefault="003D1A6F" w:rsidP="00274044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274044" w:rsidRDefault="00274044" w:rsidP="00274044">
      <w:pPr>
        <w:pStyle w:val="SemEspaamento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74044" w:rsidTr="00274044">
        <w:tc>
          <w:tcPr>
            <w:tcW w:w="5097" w:type="dxa"/>
          </w:tcPr>
          <w:p w:rsidR="00274044" w:rsidRDefault="00274044" w:rsidP="00274044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274044" w:rsidRDefault="00274044" w:rsidP="00274044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Bruno Dias</w:t>
            </w:r>
          </w:p>
        </w:tc>
      </w:tr>
      <w:tr w:rsidR="00274044" w:rsidTr="00274044">
        <w:tc>
          <w:tcPr>
            <w:tcW w:w="5097" w:type="dxa"/>
          </w:tcPr>
          <w:p w:rsidR="00274044" w:rsidRPr="003D1A6F" w:rsidRDefault="00274044" w:rsidP="00274044">
            <w:pPr>
              <w:pStyle w:val="SemEspaamen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A6F">
              <w:rPr>
                <w:rFonts w:ascii="Times New Roman" w:hAnsi="Times New Roman"/>
                <w:bCs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74044" w:rsidRPr="003D1A6F" w:rsidRDefault="00274044" w:rsidP="00274044">
            <w:pPr>
              <w:pStyle w:val="SemEspaamen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A6F">
              <w:rPr>
                <w:rFonts w:ascii="Times New Roman" w:hAnsi="Times New Roman"/>
                <w:bCs/>
                <w:sz w:val="20"/>
                <w:szCs w:val="20"/>
              </w:rPr>
              <w:t>1º SECRETÁRIO</w:t>
            </w:r>
          </w:p>
        </w:tc>
      </w:tr>
    </w:tbl>
    <w:p w:rsidR="00274044" w:rsidRPr="00274044" w:rsidRDefault="00274044" w:rsidP="00274044">
      <w:pPr>
        <w:pStyle w:val="SemEspaamento"/>
        <w:rPr>
          <w:rFonts w:ascii="Times New Roman" w:hAnsi="Times New Roman"/>
          <w:bCs/>
          <w:sz w:val="24"/>
          <w:szCs w:val="24"/>
        </w:rPr>
      </w:pPr>
    </w:p>
    <w:sectPr w:rsidR="00274044" w:rsidRPr="00274044" w:rsidSect="0027404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44"/>
    <w:rsid w:val="00274044"/>
    <w:rsid w:val="003D1A6F"/>
    <w:rsid w:val="00F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EB9D8-1F06-4ED2-9E70-1CE01A97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7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2019-04-17T16:15:00Z</dcterms:created>
  <dcterms:modified xsi:type="dcterms:W3CDTF">2019-04-17T16:20:00Z</dcterms:modified>
</cp:coreProperties>
</file>