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com fresa asfáltica nos bairros rurais dos Ferrreiras, Palmeiras e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estradas encontram-se em estado precário de conservação, necessitando de patrolamento e de cascalhamento em toda a sua extensão. Destaca-se tratarem-se de bairros com grande fluxo de veículos devido às inúmeras residências existentes nos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