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nas ruas do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devido às reivindicações dos moradores do bairro, que reclamam que as ruas, principalmente a 4, a 5, a 7 e a Três Corações (esta última situada na entrada do bairro), encontram-se com o asfalto deteriorado. Com isso, os motoristas dos ônibus que atendem o bairro são obrigados a mudarem seus percursos, fazendo com que os moradores fiquem sem saber onde esperar os ônibus.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