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reparo com patrolamento e cascalhamento  na rua Waldemar de Azevedo Junqueira, na estrada do Horto Florestal.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 que a referida rua está precária e, com as recentes chuvas, a situação ficou pior.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