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ao setor responsável da Administração Pública de instalação de um ponto de ônibus e a construção de uma faixa elevada em frente ou próximo do recém-inaugurado CRAS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 das localidades citadas acima relataram junto a este vereador, que é primordial o mínimo de infraestrutura aos moradores, para terem um acesso seguro ao novo CRAS da referida região. Além de facilitar o embarque e desembarque dos usuários da referida instituição e o deslocamento com segurança após a utilizar do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