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ponto de ônibus e a construção de uma faixa elevada em frente ou próximo ao recém-inaugurado CRAS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das localidades citadas acima relataram junto a este vereador que é primordial o mínimo de infraestrutura para terem acesso seguro ao novo CRAS da referida região e facilitar o embarque, o desembarque, e o deslocamento com segurança dos usuários da referida instituição e dos usuários do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