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na "Rua B" do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pelas reivindicações dos moradores do referido logradouro, que reclamam da poeira constante nos dias de estiagem, e de, nos dias chuvosos, a rua ficar intransitável em razão do lamaçal.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