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parque infantil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se faz necessário a instalação de área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