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faz-se necessária a instalação de área de lazer, com brinquedos que ofereçam segurança para as crianças se divertirem. É direito fundamental da infância o acesso às atividades lúdicas, proporcionando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