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parque infantil no bairro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do referido bairro, faz-se necessária a instalação de área de lazer, com brinquedos que ofereçam segurança para as crianças se divertirem. É direito fundamental da infância o acesso às atividades lúdicas, proporcionando um crescimento sadio e feliz às crianças que residem no referido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