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extensão da via paralela a BR 459, esta via também faz a ligação entre os bairros Cidade Jardim I e Cidade Jardim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necessitando de patrolamento e de cascalhamento em toda a sua extensão. Trata-se de via com grande fluxo de veículos e transeuntes que a utilizam com muita frequência.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