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da cobertura da estrutura da quadra de esportes localizada na área de lazer do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frequentadores da referida quadra, que reclamam da intensa exposição ao sol e também da impossibilidade de uso da quadra nos dias chuvosos.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