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parquinho infantil/playground no bairro Monte Carlo.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Motiva-se a presente solicitação pela reivindicação dos moradores do referido bairro, para que as crianças possam usufruir de um espaço de lazer e entretenimento saudável, uma vez que trata-se de um bairro distante do centro da cidade, o que limita o acesso a este tipo de diversão, e o parquinho infantil é uma forma saudável e propícia para que as crianças possam brincar, interagir.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