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a respeito do escoamento hídrico da Rua Jorge Feliciano,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escoamento das águas da chuva, que faz com que os quintais das casas da referida rua fiquem alagados, conforme foto anexa (referente à casa de nº 210).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