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da capina nas ruas do bairro Colina dos Bandeirantes.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finalidade de tal pedido é atender à reivindicação dos moradores do referido bairro, principalmente quanto às ruas que dão acesso à rodovia (ruas “2” e “6”) e à escola do Bairro Algodão. Além disso, os moradores relataram que as vias estão ficando estreitas devido ao matagal que a ocupa, conforme fotos anexas.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