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Antonio Scodeller, n° 3455, próximo a Britasul,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fluxo de veículos é intenso e motoristas de veículos de grande porte, como vans, caminhões e ônibus, não respeitam os limites de velocidade, aumentando 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