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construção civil em área institucional de moradias do projeto Minha Casa Minha Vida para famílias de baixa renda.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número considerável de grande déficit habitacional sem condições de moradias.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