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Joaquim Venâncio,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mato alto nas guias e calçadas, propiciando a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