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bem como a notificação do morador do terreno localizado na Rua Professora Teresina Sarkis, ao lado do número 95.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acima a demandaram junto a este vereador, tendo em vista que o terreno se encontra com o mato muito alto, a ponto de ocupar as calçadas e impedir a passagem de transeuntes, inclusive crianças, e de carrinhos de bebês, além de propiciar a proliferação de animais peçonhentos e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