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F65129">
        <w:rPr>
          <w:b/>
          <w:color w:val="000000"/>
        </w:rPr>
        <w:t xml:space="preserve">   </w:t>
      </w:r>
      <w:r>
        <w:rPr>
          <w:b/>
          <w:color w:val="000000"/>
        </w:rPr>
        <w:t xml:space="preserve"> / 2019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9</w:t>
      </w:r>
      <w:r w:rsidR="00F65129">
        <w:t>97</w:t>
      </w:r>
      <w:r>
        <w:t>/2019 que "autoriza a</w:t>
      </w:r>
      <w:r w:rsidR="00F65129">
        <w:t xml:space="preserve"> abertura de crédito especial na forma dos artigos 42 e 43 da Lei 4.320/64, no valor de R$ 350.047,06</w:t>
      </w:r>
      <w:r>
        <w:t>".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65129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presente requerimento se faz necessário, pois o Projeto visa </w:t>
      </w:r>
      <w:r w:rsidR="00F65129">
        <w:t>abertura de créditos para construção de CRAS no Faisqueira e Cidade Jardim.</w:t>
      </w:r>
    </w:p>
    <w:p w:rsidR="00F65129" w:rsidRDefault="00F6512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F65129">
        <w:rPr>
          <w:color w:val="000000"/>
        </w:rPr>
        <w:t xml:space="preserve">26 </w:t>
      </w:r>
      <w:r>
        <w:rPr>
          <w:color w:val="000000"/>
        </w:rPr>
        <w:t>de fevereiro de 2019.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F32ED6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F32ED6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622EB6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D6" w:rsidRDefault="00F32ED6" w:rsidP="002704B9">
      <w:r>
        <w:separator/>
      </w:r>
    </w:p>
  </w:endnote>
  <w:endnote w:type="continuationSeparator" w:id="0">
    <w:p w:rsidR="00F32ED6" w:rsidRDefault="00F32ED6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F32E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32E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F32ED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32E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D6" w:rsidRDefault="00F32ED6" w:rsidP="002704B9">
      <w:r>
        <w:separator/>
      </w:r>
    </w:p>
  </w:footnote>
  <w:footnote w:type="continuationSeparator" w:id="0">
    <w:p w:rsidR="00F32ED6" w:rsidRDefault="00F32ED6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32E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32ED6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F32ED6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F32ED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32E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2ED6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129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2018-01-15T19:18:00Z</cp:lastPrinted>
  <dcterms:created xsi:type="dcterms:W3CDTF">2017-01-04T18:30:00Z</dcterms:created>
  <dcterms:modified xsi:type="dcterms:W3CDTF">2019-02-26T14:12:00Z</dcterms:modified>
</cp:coreProperties>
</file>