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9A" w:rsidRPr="006F4AA3" w:rsidRDefault="00B3479A" w:rsidP="00B3479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F4AA3">
        <w:rPr>
          <w:rFonts w:ascii="Times New Roman" w:hAnsi="Times New Roman"/>
          <w:b/>
          <w:sz w:val="24"/>
          <w:szCs w:val="24"/>
        </w:rPr>
        <w:t>PROJETO DE LEI Nº 984</w:t>
      </w:r>
      <w:r w:rsidRPr="006F4AA3">
        <w:rPr>
          <w:rFonts w:ascii="Times New Roman" w:hAnsi="Times New Roman"/>
          <w:b/>
          <w:sz w:val="24"/>
          <w:szCs w:val="24"/>
        </w:rPr>
        <w:t xml:space="preserve"> /</w:t>
      </w:r>
      <w:r w:rsidRPr="006F4AA3">
        <w:rPr>
          <w:rFonts w:ascii="Times New Roman" w:hAnsi="Times New Roman"/>
          <w:b/>
          <w:sz w:val="24"/>
          <w:szCs w:val="24"/>
        </w:rPr>
        <w:t xml:space="preserve"> 2019</w:t>
      </w:r>
    </w:p>
    <w:p w:rsidR="00B3479A" w:rsidRPr="006F4AA3" w:rsidRDefault="00B3479A" w:rsidP="00B3479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70EEC" w:rsidRDefault="00A70EEC" w:rsidP="00B3479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B3479A" w:rsidRPr="006F4AA3" w:rsidRDefault="00B3479A" w:rsidP="00B3479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4AA3">
        <w:rPr>
          <w:rFonts w:ascii="Times New Roman" w:hAnsi="Times New Roman"/>
          <w:b/>
          <w:sz w:val="24"/>
          <w:szCs w:val="24"/>
          <w:lang w:eastAsia="pt-BR"/>
        </w:rPr>
        <w:t xml:space="preserve">AUTORIZA O EXECUTIVO MUNICIPAL A ACRESCENTAR, ALTERAR FONTES DE RECURSOS, E INCLUIR ELEMENTOS DE DESPESA PARA ADEQUAÇÃO NA LEI ORÇAMENTÁRIA DO EXERCÍCIO DE 2019, </w:t>
      </w:r>
      <w:r w:rsidRPr="006F4AA3">
        <w:rPr>
          <w:rFonts w:ascii="Times New Roman" w:hAnsi="Times New Roman"/>
          <w:b/>
          <w:sz w:val="24"/>
          <w:szCs w:val="24"/>
        </w:rPr>
        <w:t>REGULAMENTADOS PELA SECRETARIA DO TESOURO NACIONAL, MINISTÉRIO DA FAZENDA E PELO TRIBUNAL DE CONTAS DO ESTADO DE MINAS GERAIS.</w:t>
      </w:r>
    </w:p>
    <w:p w:rsidR="00B3479A" w:rsidRPr="006F4AA3" w:rsidRDefault="00B3479A" w:rsidP="00B3479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B3479A" w:rsidRPr="00B3479A" w:rsidRDefault="00B3479A" w:rsidP="00B3479A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6F4AA3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B3479A" w:rsidRPr="00B3479A" w:rsidRDefault="00B3479A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C6E48" w:rsidRDefault="006C6E48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C6E48" w:rsidRPr="006C6E48" w:rsidRDefault="006C6E48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E48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6C6E48" w:rsidRDefault="006C6E48" w:rsidP="00B3479A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3479A">
        <w:rPr>
          <w:rFonts w:ascii="Times New Roman" w:eastAsia="Times New Roman" w:hAnsi="Times New Roman"/>
          <w:sz w:val="24"/>
          <w:szCs w:val="24"/>
          <w:lang w:eastAsia="pt-BR"/>
        </w:rPr>
        <w:t>Fica o Poder Executivo Municipal autorizado a alterar, acrescentar fontes de recursos e incluir elementos de despesa nas dotações orçamentárias do exercício financeiro de 2019 para atender as suas peculiaridades, além daquelas det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erminadas no caput deste artigo.</w:t>
      </w:r>
    </w:p>
    <w:p w:rsid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>.</w:t>
      </w:r>
      <w:r w:rsidRPr="00B3479A">
        <w:rPr>
          <w:rFonts w:ascii="Times New Roman" w:hAnsi="Times New Roman"/>
          <w:sz w:val="24"/>
          <w:szCs w:val="24"/>
        </w:rPr>
        <w:t xml:space="preserve"> Os recursos legalmente vinculados às finalidades específicas serão utilizados apenas para atender ao objeto de sua vinculação, ainda que em exercício diverso daquele em que ocorrer o ingresso.</w:t>
      </w: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79A">
        <w:rPr>
          <w:rFonts w:ascii="Times New Roman" w:hAnsi="Times New Roman"/>
          <w:sz w:val="24"/>
          <w:szCs w:val="24"/>
        </w:rPr>
        <w:t>Durante a execução orçamentária, os Elementos de Despesa</w:t>
      </w:r>
      <w:r w:rsidRPr="00B347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79A">
        <w:rPr>
          <w:rFonts w:ascii="Times New Roman" w:hAnsi="Times New Roman"/>
          <w:sz w:val="24"/>
          <w:szCs w:val="24"/>
        </w:rPr>
        <w:t>e as fontes de recursos previstas poderão ser alteradas, ou novas poderão ser incluídas, exclusivamente pela Secretaria Municipal de Administração e Finanças, mediante publicação de decreto no Órgão de Publicação Oficial do Município.</w:t>
      </w: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79A">
        <w:rPr>
          <w:rFonts w:ascii="Times New Roman" w:hAnsi="Times New Roman"/>
          <w:sz w:val="24"/>
          <w:szCs w:val="24"/>
        </w:rPr>
        <w:t>O Município poderá incluir na Lei Orçamentária Anual, outros grupos de destinação de recursos e fontes de recursos para atender às suas peculiaridades, em consonância com a Instrução Normativa nº. 15/2011 do Tribunal de Contas de Minas Gerais.</w:t>
      </w:r>
    </w:p>
    <w:p w:rsidR="00B3479A" w:rsidRDefault="00B3479A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3479A">
        <w:rPr>
          <w:rFonts w:ascii="Times New Roman" w:eastAsia="Times New Roman" w:hAnsi="Times New Roman"/>
          <w:sz w:val="24"/>
          <w:szCs w:val="24"/>
          <w:lang w:eastAsia="pt-BR"/>
        </w:rPr>
        <w:t>Esta Lei entra em vigor na data de sua publicação, retroagindo seus efeitos a 1º de janeiro de 2019.</w:t>
      </w:r>
    </w:p>
    <w:p w:rsidR="00B3479A" w:rsidRDefault="00B3479A" w:rsidP="00B3479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3479A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B3479A">
        <w:rPr>
          <w:rFonts w:ascii="Times New Roman" w:eastAsia="Times New Roman" w:hAnsi="Times New Roman"/>
          <w:sz w:val="24"/>
          <w:szCs w:val="24"/>
          <w:lang w:eastAsia="pt-BR"/>
        </w:rPr>
        <w:t>Revogadas as disposições em contrário.</w:t>
      </w:r>
      <w:r w:rsidRPr="00B3479A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479A" w:rsidRDefault="00B3479A" w:rsidP="006F4AA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B3479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25</w:t>
      </w:r>
      <w:r w:rsidRPr="00B3479A">
        <w:rPr>
          <w:rFonts w:ascii="Times New Roman" w:hAnsi="Times New Roman"/>
          <w:sz w:val="24"/>
          <w:szCs w:val="24"/>
        </w:rPr>
        <w:t xml:space="preserve"> de janeiro de 2019.</w:t>
      </w:r>
    </w:p>
    <w:p w:rsid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F4AA3" w:rsidRDefault="006F4AA3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479A" w:rsidRDefault="00B3479A" w:rsidP="00B3479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3479A" w:rsidTr="006F4AA3">
        <w:tc>
          <w:tcPr>
            <w:tcW w:w="5097" w:type="dxa"/>
          </w:tcPr>
          <w:p w:rsidR="00B3479A" w:rsidRDefault="00B3479A" w:rsidP="00B3479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B3479A" w:rsidRDefault="00B3479A" w:rsidP="00B3479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B3479A" w:rsidRPr="00B3479A" w:rsidTr="006F4AA3">
        <w:tc>
          <w:tcPr>
            <w:tcW w:w="5097" w:type="dxa"/>
          </w:tcPr>
          <w:p w:rsidR="00B3479A" w:rsidRPr="00B3479A" w:rsidRDefault="00B3479A" w:rsidP="00B3479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9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3479A" w:rsidRPr="00B3479A" w:rsidRDefault="00B3479A" w:rsidP="00B3479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9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B3479A" w:rsidRPr="00B3479A" w:rsidRDefault="00B3479A" w:rsidP="00B3479A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3B0250" w:rsidRDefault="003B0250"/>
    <w:sectPr w:rsidR="003B0250" w:rsidSect="00B3479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9A"/>
    <w:rsid w:val="003B0250"/>
    <w:rsid w:val="00590985"/>
    <w:rsid w:val="006C6E48"/>
    <w:rsid w:val="006F4AA3"/>
    <w:rsid w:val="00A70EEC"/>
    <w:rsid w:val="00B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31D7-91BF-4875-8D19-29C238D3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B3479A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SemEspaamento">
    <w:name w:val="No Spacing"/>
    <w:uiPriority w:val="1"/>
    <w:qFormat/>
    <w:rsid w:val="00B3479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3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2019-01-25T12:49:00Z</dcterms:created>
  <dcterms:modified xsi:type="dcterms:W3CDTF">2019-01-25T15:05:00Z</dcterms:modified>
</cp:coreProperties>
</file>