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135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fiscalização para notificação dos proprietários de um terreno na rua Cel. Britto Filho, na altura da capela de Nossa Senhora de Fátima.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relatam que no referido local existe um terreno abandonado com o mato muito alto e sujeira acumulada, trazendo diversos riscos à população.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fevereiro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 de fevereiro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