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Antonio Lemes da Silva,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usá-la mais devido às más condições, podendo gerar riscos de acidente aos cidadãos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