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de proprietário de terreno situado na Rua Danião Rodrigues Ferraz,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terreno com o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