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a limpeza por toda a extensão do bairro Jardim Brasil II, em especial nos terrenos da Rua Um e Rua Oito.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terrenos encontram-se em estado alarmante, atraindo animais peçonhentos, causando danos aos vizinhos e ao espaço público e sujeira.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