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a limpeza por toda a extensão do bairro Jardim Amazonas.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terrenos encontram-se em estado alarmante, atraindo animais peçonhentos, causando danos aos vizinhos  e ao espaço público e sujeira.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