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EB" w:rsidRPr="009711B9" w:rsidRDefault="004E28EB" w:rsidP="004E28EB">
      <w:pPr>
        <w:pStyle w:val="SemEspaamento"/>
        <w:jc w:val="center"/>
        <w:rPr>
          <w:rFonts w:ascii="Times New Roman" w:hAnsi="Times New Roman"/>
          <w:b/>
          <w:sz w:val="23"/>
          <w:szCs w:val="23"/>
        </w:rPr>
      </w:pPr>
      <w:r w:rsidRPr="009711B9">
        <w:rPr>
          <w:rFonts w:ascii="Times New Roman" w:hAnsi="Times New Roman"/>
          <w:b/>
          <w:bCs/>
          <w:sz w:val="23"/>
          <w:szCs w:val="23"/>
        </w:rPr>
        <w:t>PROJETO DE LEI N</w:t>
      </w:r>
      <w:r w:rsidRPr="009711B9">
        <w:rPr>
          <w:rFonts w:ascii="Times New Roman" w:hAnsi="Times New Roman"/>
          <w:b/>
          <w:bCs/>
          <w:sz w:val="23"/>
          <w:szCs w:val="23"/>
          <w:vertAlign w:val="superscript"/>
        </w:rPr>
        <w:t xml:space="preserve">o </w:t>
      </w:r>
      <w:r w:rsidRPr="009711B9">
        <w:rPr>
          <w:rFonts w:ascii="Times New Roman" w:hAnsi="Times New Roman"/>
          <w:b/>
          <w:bCs/>
          <w:sz w:val="23"/>
          <w:szCs w:val="23"/>
        </w:rPr>
        <w:t>964</w:t>
      </w:r>
      <w:r w:rsidRPr="009711B9">
        <w:rPr>
          <w:rFonts w:ascii="Times New Roman" w:hAnsi="Times New Roman"/>
          <w:b/>
          <w:bCs/>
          <w:sz w:val="23"/>
          <w:szCs w:val="23"/>
        </w:rPr>
        <w:t xml:space="preserve"> /</w:t>
      </w:r>
      <w:r w:rsidRPr="009711B9">
        <w:rPr>
          <w:rFonts w:ascii="Times New Roman" w:hAnsi="Times New Roman"/>
          <w:b/>
          <w:bCs/>
          <w:sz w:val="23"/>
          <w:szCs w:val="23"/>
        </w:rPr>
        <w:t xml:space="preserve"> 2018</w:t>
      </w:r>
    </w:p>
    <w:p w:rsidR="004E28EB" w:rsidRPr="009711B9" w:rsidRDefault="004E28EB" w:rsidP="004E28EB">
      <w:pPr>
        <w:pStyle w:val="SemEspaamento"/>
        <w:rPr>
          <w:rFonts w:ascii="Times New Roman" w:hAnsi="Times New Roman"/>
          <w:b/>
          <w:sz w:val="23"/>
          <w:szCs w:val="23"/>
        </w:rPr>
      </w:pPr>
    </w:p>
    <w:p w:rsidR="004E28EB" w:rsidRPr="009711B9" w:rsidRDefault="004E28EB" w:rsidP="004E28EB">
      <w:pPr>
        <w:pStyle w:val="SemEspaamento"/>
        <w:ind w:left="5103"/>
        <w:rPr>
          <w:rFonts w:ascii="Times New Roman" w:hAnsi="Times New Roman"/>
          <w:b/>
          <w:sz w:val="23"/>
          <w:szCs w:val="23"/>
        </w:rPr>
      </w:pPr>
    </w:p>
    <w:p w:rsidR="004E28EB" w:rsidRPr="009711B9" w:rsidRDefault="004E28EB" w:rsidP="009711B9">
      <w:pPr>
        <w:pStyle w:val="SemEspaamento"/>
        <w:ind w:left="5103"/>
        <w:jc w:val="both"/>
        <w:rPr>
          <w:rFonts w:ascii="Times New Roman" w:hAnsi="Times New Roman"/>
          <w:b/>
          <w:sz w:val="23"/>
          <w:szCs w:val="23"/>
        </w:rPr>
      </w:pPr>
      <w:r w:rsidRPr="009711B9">
        <w:rPr>
          <w:rFonts w:ascii="Times New Roman" w:hAnsi="Times New Roman"/>
          <w:b/>
          <w:sz w:val="23"/>
          <w:szCs w:val="23"/>
        </w:rPr>
        <w:t>ALTERA O ANEXO ÚNICO DA LEI Nº 5.721, DE 19 DE AGOSTO DE 2016, QUE ORGANIZA O QUADRO DE SERVIDORES DA SECRETARIA MUNICIPAL DE EDUCAÇÃO E DÁ OUTRAS PROVIDÊNCIAS.</w:t>
      </w:r>
    </w:p>
    <w:p w:rsidR="004E28EB" w:rsidRPr="009711B9" w:rsidRDefault="004E28EB" w:rsidP="004E28EB">
      <w:pPr>
        <w:pStyle w:val="SemEspaamento"/>
        <w:rPr>
          <w:rFonts w:ascii="Times New Roman" w:hAnsi="Times New Roman"/>
          <w:b/>
          <w:sz w:val="23"/>
          <w:szCs w:val="23"/>
        </w:rPr>
      </w:pPr>
    </w:p>
    <w:p w:rsidR="004E28EB" w:rsidRPr="009711B9" w:rsidRDefault="004E28EB" w:rsidP="004E28EB">
      <w:pPr>
        <w:pStyle w:val="SemEspaamento"/>
        <w:ind w:firstLine="5103"/>
        <w:rPr>
          <w:rFonts w:ascii="Times New Roman" w:hAnsi="Times New Roman"/>
          <w:sz w:val="23"/>
          <w:szCs w:val="23"/>
        </w:rPr>
      </w:pPr>
      <w:r w:rsidRPr="009711B9">
        <w:rPr>
          <w:rFonts w:ascii="Times New Roman" w:hAnsi="Times New Roman"/>
          <w:b/>
          <w:sz w:val="23"/>
          <w:szCs w:val="23"/>
        </w:rPr>
        <w:t>Autor: Poder Executivo</w:t>
      </w:r>
    </w:p>
    <w:p w:rsidR="004E28EB" w:rsidRPr="009711B9" w:rsidRDefault="004E28EB" w:rsidP="004E28EB">
      <w:pPr>
        <w:pStyle w:val="SemEspaamento"/>
        <w:rPr>
          <w:rFonts w:ascii="Times New Roman" w:hAnsi="Times New Roman"/>
          <w:sz w:val="23"/>
          <w:szCs w:val="23"/>
        </w:rPr>
      </w:pPr>
      <w:bookmarkStart w:id="0" w:name="art1"/>
      <w:bookmarkEnd w:id="0"/>
    </w:p>
    <w:p w:rsidR="004E28EB" w:rsidRPr="009711B9" w:rsidRDefault="004E28EB" w:rsidP="004E28EB">
      <w:pPr>
        <w:pStyle w:val="SemEspaamento"/>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A Câmara Municipal de Pouso Alegre, Estado de Minas Gerais, aprova e o Chefe do Poder Executivo sanciona e promulga a seguinte Lei:</w:t>
      </w:r>
    </w:p>
    <w:p w:rsidR="004E28EB" w:rsidRPr="009711B9" w:rsidRDefault="004E28EB" w:rsidP="009711B9">
      <w:pPr>
        <w:pStyle w:val="SemEspaamento"/>
        <w:jc w:val="both"/>
        <w:rPr>
          <w:rFonts w:ascii="Times New Roman" w:hAnsi="Times New Roman"/>
          <w:b/>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b/>
          <w:sz w:val="23"/>
          <w:szCs w:val="23"/>
        </w:rPr>
        <w:t>Art.</w:t>
      </w:r>
      <w:r w:rsidRPr="009711B9">
        <w:rPr>
          <w:rFonts w:ascii="Times New Roman" w:hAnsi="Times New Roman"/>
          <w:b/>
          <w:sz w:val="23"/>
          <w:szCs w:val="23"/>
        </w:rPr>
        <w:t xml:space="preserve"> </w:t>
      </w:r>
      <w:r w:rsidRPr="009711B9">
        <w:rPr>
          <w:rFonts w:ascii="Times New Roman" w:hAnsi="Times New Roman"/>
          <w:b/>
          <w:sz w:val="23"/>
          <w:szCs w:val="23"/>
        </w:rPr>
        <w:t>1º</w:t>
      </w:r>
      <w:r w:rsidRPr="009711B9">
        <w:rPr>
          <w:rFonts w:ascii="Times New Roman" w:hAnsi="Times New Roman"/>
          <w:sz w:val="23"/>
          <w:szCs w:val="23"/>
        </w:rPr>
        <w:t xml:space="preserve"> O anexo único da Lei nº 5.721, de 19 de agosto de 2016, passa a vigorar com a seguinte redação:</w:t>
      </w:r>
    </w:p>
    <w:p w:rsidR="004E28EB" w:rsidRPr="009711B9" w:rsidRDefault="004E28EB" w:rsidP="009711B9">
      <w:pPr>
        <w:pStyle w:val="SemEspaamento"/>
        <w:jc w:val="both"/>
        <w:rPr>
          <w:rFonts w:ascii="Times New Roman" w:hAnsi="Times New Roman"/>
          <w:b/>
          <w:bCs/>
          <w:color w:val="000000"/>
          <w:sz w:val="23"/>
          <w:szCs w:val="23"/>
          <w:u w:val="single"/>
        </w:rPr>
      </w:pPr>
    </w:p>
    <w:p w:rsidR="004E28EB" w:rsidRPr="009711B9" w:rsidRDefault="004E28EB" w:rsidP="009711B9">
      <w:pPr>
        <w:pStyle w:val="SemEspaamento"/>
        <w:jc w:val="both"/>
        <w:rPr>
          <w:rFonts w:ascii="Times New Roman" w:hAnsi="Times New Roman"/>
          <w:bCs/>
          <w:color w:val="000000"/>
          <w:sz w:val="23"/>
          <w:szCs w:val="23"/>
          <w:u w:val="single"/>
        </w:rPr>
      </w:pPr>
      <w:r w:rsidRPr="009711B9">
        <w:rPr>
          <w:rFonts w:ascii="Times New Roman" w:hAnsi="Times New Roman"/>
          <w:bCs/>
          <w:color w:val="000000"/>
          <w:sz w:val="23"/>
          <w:szCs w:val="23"/>
        </w:rPr>
        <w:t>“</w:t>
      </w:r>
      <w:r w:rsidRPr="009711B9">
        <w:rPr>
          <w:rFonts w:ascii="Times New Roman" w:hAnsi="Times New Roman"/>
          <w:bCs/>
          <w:color w:val="000000"/>
          <w:sz w:val="23"/>
          <w:szCs w:val="23"/>
          <w:u w:val="single"/>
        </w:rPr>
        <w:t>ANEXO ÚNICO</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COMPOSIÇÃO DE TURMAS</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As turmas das escolas da Rede Municipal de Ensino serão compostas de acordo com a seguinte proporção:</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I – Pré-Escola: 20 alunos por turma;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II – 1º ao 3º ano do Ensino Fundamental: 25 alunos por turma;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III – 4º ao 5º ano do Ensino Fundamental: 30 alunos por turma;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IV – Anos finais do Ensino Fundamental: 35 alunos por turma;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V – Educação Especial: 8 a 15 alunos por turma.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As turmas do ensino fundamental que têm 01 (um) aluno ou 02 (dois) alunos com necessidades especiais e que não possuírem profissional de apoio, ficam limitadas ao número de 20 (vinte) alunos, dependendo do grau de complexidade ou dependência.</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 xml:space="preserve">As turmas que têm alunos matriculados com necessidades especiais, dependendo do grau de dependência desses alunos, poderão ter um profissional de apoio, de acordo com a legislação federal em vigência e laudo </w:t>
      </w:r>
      <w:proofErr w:type="gramStart"/>
      <w:r w:rsidRPr="009711B9">
        <w:rPr>
          <w:rFonts w:ascii="Times New Roman" w:hAnsi="Times New Roman"/>
          <w:bCs/>
          <w:color w:val="000000"/>
          <w:sz w:val="23"/>
          <w:szCs w:val="23"/>
        </w:rPr>
        <w:t>do(</w:t>
      </w:r>
      <w:proofErr w:type="gramEnd"/>
      <w:r w:rsidRPr="009711B9">
        <w:rPr>
          <w:rFonts w:ascii="Times New Roman" w:hAnsi="Times New Roman"/>
          <w:bCs/>
          <w:color w:val="000000"/>
          <w:sz w:val="23"/>
          <w:szCs w:val="23"/>
        </w:rPr>
        <w:t>s) especialista(s).</w:t>
      </w:r>
    </w:p>
    <w:p w:rsidR="004E28EB" w:rsidRPr="009711B9" w:rsidRDefault="004E28EB" w:rsidP="009711B9">
      <w:pPr>
        <w:pStyle w:val="SemEspaamento"/>
        <w:jc w:val="both"/>
        <w:rPr>
          <w:rFonts w:ascii="Times New Roman" w:hAnsi="Times New Roman"/>
          <w:b/>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QUADRO DE PESSOAL</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O número máximo de cargos/funções, autorizados para assegurar o funcionamento das Instituições Municipais de Ensino é o relacionado a seguir:</w:t>
      </w:r>
    </w:p>
    <w:p w:rsidR="004E28EB" w:rsidRPr="009711B9" w:rsidRDefault="004E28EB" w:rsidP="004E28EB">
      <w:pPr>
        <w:pStyle w:val="SemEspaamento"/>
        <w:rPr>
          <w:rFonts w:ascii="Times New Roman" w:hAnsi="Times New Roman"/>
          <w:b/>
          <w:bCs/>
          <w:color w:val="000000"/>
          <w:sz w:val="23"/>
          <w:szCs w:val="23"/>
        </w:rPr>
      </w:pPr>
    </w:p>
    <w:p w:rsidR="004E28EB" w:rsidRPr="009711B9" w:rsidRDefault="004E28EB" w:rsidP="004E28EB">
      <w:pPr>
        <w:pStyle w:val="SemEspaamento"/>
        <w:rPr>
          <w:rFonts w:ascii="Times New Roman" w:hAnsi="Times New Roman"/>
          <w:bCs/>
          <w:color w:val="000000"/>
          <w:sz w:val="23"/>
          <w:szCs w:val="23"/>
        </w:rPr>
      </w:pPr>
      <w:r w:rsidRPr="009711B9">
        <w:rPr>
          <w:rFonts w:ascii="Times New Roman" w:hAnsi="Times New Roman"/>
          <w:bCs/>
          <w:color w:val="000000"/>
          <w:sz w:val="23"/>
          <w:szCs w:val="23"/>
        </w:rPr>
        <w:t>ENSINO REGULAR</w:t>
      </w:r>
    </w:p>
    <w:p w:rsidR="004E28EB" w:rsidRPr="009711B9" w:rsidRDefault="004E28EB" w:rsidP="004E28EB">
      <w:pPr>
        <w:pStyle w:val="SemEspaamento"/>
        <w:rPr>
          <w:rFonts w:ascii="Times New Roman" w:hAnsi="Times New Roman"/>
          <w:bCs/>
          <w:color w:val="000000"/>
          <w:sz w:val="23"/>
          <w:szCs w:val="23"/>
        </w:rPr>
      </w:pPr>
    </w:p>
    <w:p w:rsidR="004E28EB" w:rsidRPr="009711B9" w:rsidRDefault="004E28EB" w:rsidP="004E28EB">
      <w:pPr>
        <w:pStyle w:val="SemEspaamento"/>
        <w:rPr>
          <w:rFonts w:ascii="Times New Roman" w:hAnsi="Times New Roman"/>
          <w:bCs/>
          <w:color w:val="000000"/>
          <w:sz w:val="23"/>
          <w:szCs w:val="23"/>
        </w:rPr>
      </w:pPr>
      <w:r w:rsidRPr="009711B9">
        <w:rPr>
          <w:rFonts w:ascii="Times New Roman" w:hAnsi="Times New Roman"/>
          <w:bCs/>
          <w:color w:val="000000"/>
          <w:sz w:val="23"/>
          <w:szCs w:val="23"/>
        </w:rPr>
        <w:lastRenderedPageBreak/>
        <w:t>I – Diretor: 01 (um</w:t>
      </w:r>
      <w:proofErr w:type="gramStart"/>
      <w:r w:rsidRPr="009711B9">
        <w:rPr>
          <w:rFonts w:ascii="Times New Roman" w:hAnsi="Times New Roman"/>
          <w:bCs/>
          <w:color w:val="000000"/>
          <w:sz w:val="23"/>
          <w:szCs w:val="23"/>
        </w:rPr>
        <w:t>) Diretor</w:t>
      </w:r>
      <w:proofErr w:type="gramEnd"/>
      <w:r w:rsidRPr="009711B9">
        <w:rPr>
          <w:rFonts w:ascii="Times New Roman" w:hAnsi="Times New Roman"/>
          <w:bCs/>
          <w:color w:val="000000"/>
          <w:sz w:val="23"/>
          <w:szCs w:val="23"/>
        </w:rPr>
        <w:t xml:space="preserve"> para cada Unidade de Ensino.</w:t>
      </w:r>
    </w:p>
    <w:p w:rsidR="004E28EB" w:rsidRPr="009711B9" w:rsidRDefault="004E28EB" w:rsidP="004E28EB">
      <w:pPr>
        <w:pStyle w:val="SemEspaamento"/>
        <w:rPr>
          <w:rFonts w:ascii="Times New Roman" w:hAnsi="Times New Roman"/>
          <w:bCs/>
          <w:color w:val="000000"/>
          <w:sz w:val="23"/>
          <w:szCs w:val="23"/>
        </w:rPr>
      </w:pPr>
    </w:p>
    <w:p w:rsidR="004E28EB" w:rsidRPr="009711B9" w:rsidRDefault="004E28EB" w:rsidP="004E28EB">
      <w:pPr>
        <w:pStyle w:val="SemEspaamento"/>
        <w:rPr>
          <w:rFonts w:ascii="Times New Roman" w:hAnsi="Times New Roman"/>
          <w:sz w:val="23"/>
          <w:szCs w:val="23"/>
        </w:rPr>
      </w:pPr>
      <w:r w:rsidRPr="009711B9">
        <w:rPr>
          <w:rFonts w:ascii="Times New Roman" w:hAnsi="Times New Roman"/>
          <w:bCs/>
          <w:color w:val="000000"/>
          <w:sz w:val="23"/>
          <w:szCs w:val="23"/>
        </w:rPr>
        <w:t xml:space="preserve">II – Vice-Diretor: </w:t>
      </w:r>
      <w:r w:rsidRPr="009711B9">
        <w:rPr>
          <w:rFonts w:ascii="Times New Roman" w:hAnsi="Times New Roman"/>
          <w:sz w:val="23"/>
          <w:szCs w:val="23"/>
        </w:rPr>
        <w:t xml:space="preserve">O número de Vice-Diretores permitido na Rede Municipal de Ensino será de acordo com a seguinte proporção, levando-se em conta o número de alunos matriculados e o número de turnos na </w:t>
      </w:r>
      <w:r w:rsidRPr="009711B9">
        <w:rPr>
          <w:rFonts w:ascii="Times New Roman" w:hAnsi="Times New Roman"/>
          <w:bCs/>
          <w:color w:val="000000"/>
          <w:sz w:val="23"/>
          <w:szCs w:val="23"/>
        </w:rPr>
        <w:t>Unidade de Ensino</w:t>
      </w:r>
      <w:r w:rsidRPr="009711B9">
        <w:rPr>
          <w:rFonts w:ascii="Times New Roman" w:hAnsi="Times New Roman"/>
          <w:sz w:val="23"/>
          <w:szCs w:val="23"/>
        </w:rPr>
        <w:t>:</w:t>
      </w:r>
    </w:p>
    <w:p w:rsidR="004E28EB" w:rsidRPr="009711B9" w:rsidRDefault="004E28EB" w:rsidP="004E28EB">
      <w:pPr>
        <w:pStyle w:val="SemEspaamento"/>
        <w:rPr>
          <w:rFonts w:ascii="Times New Roman" w:hAnsi="Times New Roman"/>
          <w:sz w:val="23"/>
          <w:szCs w:val="23"/>
        </w:rPr>
      </w:pPr>
    </w:p>
    <w:p w:rsidR="004E28EB" w:rsidRPr="004E28EB" w:rsidRDefault="004E28EB" w:rsidP="004E28EB">
      <w:pPr>
        <w:pStyle w:val="SemEspaamento"/>
        <w:rPr>
          <w:rFonts w:ascii="Times New Roman" w:hAnsi="Times New Roman"/>
          <w:sz w:val="24"/>
          <w:szCs w:val="24"/>
        </w:rPr>
      </w:pPr>
      <w:r w:rsidRPr="009711B9">
        <w:rPr>
          <w:rFonts w:ascii="Times New Roman" w:hAnsi="Times New Roman"/>
          <w:sz w:val="23"/>
          <w:szCs w:val="23"/>
        </w:rPr>
        <w:t>Tabela de quantificação de vice-diretores:</w:t>
      </w:r>
    </w:p>
    <w:p w:rsidR="004E28EB" w:rsidRPr="00F64CF9" w:rsidRDefault="004E28EB" w:rsidP="004E28E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4E28EB" w:rsidRPr="00A65A7E" w:rsidTr="00DE1C44">
        <w:tc>
          <w:tcPr>
            <w:tcW w:w="2161" w:type="dxa"/>
            <w:vMerge w:val="restart"/>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Matrícula</w:t>
            </w:r>
          </w:p>
          <w:p w:rsidR="004E28EB" w:rsidRPr="00A65A7E" w:rsidRDefault="004E28EB" w:rsidP="00DE1C44">
            <w:pPr>
              <w:jc w:val="center"/>
              <w:rPr>
                <w:rFonts w:ascii="Arial" w:hAnsi="Arial" w:cs="Arial"/>
                <w:b/>
                <w:sz w:val="20"/>
                <w:szCs w:val="20"/>
              </w:rPr>
            </w:pPr>
            <w:r w:rsidRPr="00A65A7E">
              <w:rPr>
                <w:rFonts w:ascii="Arial" w:hAnsi="Arial" w:cs="Arial"/>
                <w:b/>
                <w:sz w:val="20"/>
                <w:szCs w:val="20"/>
              </w:rPr>
              <w:t>(</w:t>
            </w:r>
            <w:proofErr w:type="gramStart"/>
            <w:r w:rsidRPr="00A65A7E">
              <w:rPr>
                <w:rFonts w:ascii="Arial" w:hAnsi="Arial" w:cs="Arial"/>
                <w:b/>
                <w:sz w:val="20"/>
                <w:szCs w:val="20"/>
              </w:rPr>
              <w:t>nº</w:t>
            </w:r>
            <w:proofErr w:type="gramEnd"/>
            <w:r w:rsidRPr="00A65A7E">
              <w:rPr>
                <w:rFonts w:ascii="Arial" w:hAnsi="Arial" w:cs="Arial"/>
                <w:b/>
                <w:sz w:val="20"/>
                <w:szCs w:val="20"/>
              </w:rPr>
              <w:t xml:space="preserve"> alunos)</w:t>
            </w:r>
          </w:p>
        </w:tc>
        <w:tc>
          <w:tcPr>
            <w:tcW w:w="6483" w:type="dxa"/>
            <w:gridSpan w:val="3"/>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Nº de Turnos</w:t>
            </w:r>
          </w:p>
        </w:tc>
      </w:tr>
      <w:tr w:rsidR="004E28EB" w:rsidRPr="00A65A7E" w:rsidTr="00DE1C44">
        <w:tc>
          <w:tcPr>
            <w:tcW w:w="2161" w:type="dxa"/>
            <w:vMerge/>
          </w:tcPr>
          <w:p w:rsidR="004E28EB" w:rsidRPr="00A65A7E" w:rsidRDefault="004E28EB" w:rsidP="00DE1C44">
            <w:pPr>
              <w:rPr>
                <w:rFonts w:ascii="Arial" w:hAnsi="Arial" w:cs="Arial"/>
                <w:sz w:val="20"/>
                <w:szCs w:val="20"/>
              </w:rPr>
            </w:pP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1 turno</w:t>
            </w: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2 turnos</w:t>
            </w: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3 turnos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Até 150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150 a 300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vice-diretor</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vice-diretor</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301 a 700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vice-diretor</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vice-diretor</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701 a 1.000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02 vice-diretores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02 vice-diretores </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1.001 a 1.900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02 vice-diretores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03 vice-diretores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Acima 1.900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03 vice-diretores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03 vice-diretores</w:t>
            </w:r>
          </w:p>
        </w:tc>
      </w:tr>
    </w:tbl>
    <w:p w:rsidR="004E28EB" w:rsidRPr="00F64CF9" w:rsidRDefault="004E28EB" w:rsidP="004E28EB">
      <w:pPr>
        <w:pStyle w:val="PargrafodaLista"/>
        <w:autoSpaceDE w:val="0"/>
        <w:autoSpaceDN w:val="0"/>
        <w:adjustRightInd w:val="0"/>
        <w:ind w:left="709"/>
        <w:jc w:val="both"/>
        <w:rPr>
          <w:rFonts w:ascii="Arial" w:hAnsi="Arial" w:cs="Arial"/>
          <w:sz w:val="20"/>
          <w:szCs w:val="20"/>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III – Professor regente de turma ou de aulas: poderão ter tantos professores regentes de turmas ou de aulas quantos forem necessários para atender às turmas existentes nas escolas da Rede Municipal de Ensino (Art. 162 da Lei Orgânica Municipal de Pouso Alegre).</w:t>
      </w:r>
    </w:p>
    <w:p w:rsidR="004E28EB" w:rsidRPr="009711B9" w:rsidRDefault="004E28EB"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IV – Professor para Ensino do Uso da Biblioteca: o número de Professor para Ensino do Uso da Biblioteca permitido na Rede Municipal de Ensino será de acordo com a seguinte proporção, sendo imprescindível que a escola tenha espaço físico organizado com, no mínimo, trezentos títulos de livros:</w:t>
      </w:r>
    </w:p>
    <w:p w:rsidR="004E28EB" w:rsidRPr="009711B9" w:rsidRDefault="004E28EB" w:rsidP="004E28EB">
      <w:pPr>
        <w:pStyle w:val="SemEspaamento"/>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a) Escola com até 60 (sessenta) turmas e com o mínimo de oito turmas: 01 (um) professor por turno;</w:t>
      </w:r>
    </w:p>
    <w:p w:rsidR="004E28EB" w:rsidRPr="009711B9" w:rsidRDefault="004E28EB"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b) Escola com mais de 60 (sessenta) turmas: </w:t>
      </w: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1 – </w:t>
      </w:r>
      <w:proofErr w:type="gramStart"/>
      <w:r w:rsidRPr="009711B9">
        <w:rPr>
          <w:rFonts w:ascii="Times New Roman" w:hAnsi="Times New Roman"/>
          <w:sz w:val="23"/>
          <w:szCs w:val="23"/>
        </w:rPr>
        <w:t>1 turno</w:t>
      </w:r>
      <w:proofErr w:type="gramEnd"/>
      <w:r w:rsidRPr="009711B9">
        <w:rPr>
          <w:rFonts w:ascii="Times New Roman" w:hAnsi="Times New Roman"/>
          <w:sz w:val="23"/>
          <w:szCs w:val="23"/>
        </w:rPr>
        <w:t>: 2 professores;</w:t>
      </w: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2 – </w:t>
      </w:r>
      <w:proofErr w:type="gramStart"/>
      <w:r w:rsidRPr="009711B9">
        <w:rPr>
          <w:rFonts w:ascii="Times New Roman" w:hAnsi="Times New Roman"/>
          <w:sz w:val="23"/>
          <w:szCs w:val="23"/>
        </w:rPr>
        <w:t>2 turnos</w:t>
      </w:r>
      <w:proofErr w:type="gramEnd"/>
      <w:r w:rsidRPr="009711B9">
        <w:rPr>
          <w:rFonts w:ascii="Times New Roman" w:hAnsi="Times New Roman"/>
          <w:sz w:val="23"/>
          <w:szCs w:val="23"/>
        </w:rPr>
        <w:t>: 3 professores;</w:t>
      </w:r>
    </w:p>
    <w:p w:rsidR="004E28EB" w:rsidRPr="009711B9" w:rsidRDefault="004E28EB" w:rsidP="009711B9">
      <w:pPr>
        <w:pStyle w:val="SemEspaamento"/>
        <w:jc w:val="both"/>
        <w:rPr>
          <w:rFonts w:ascii="Times New Roman" w:hAnsi="Times New Roman"/>
          <w:b/>
          <w:sz w:val="23"/>
          <w:szCs w:val="23"/>
        </w:rPr>
      </w:pPr>
      <w:r w:rsidRPr="009711B9">
        <w:rPr>
          <w:rFonts w:ascii="Times New Roman" w:hAnsi="Times New Roman"/>
          <w:sz w:val="23"/>
          <w:szCs w:val="23"/>
        </w:rPr>
        <w:t xml:space="preserve">3 – </w:t>
      </w:r>
      <w:proofErr w:type="gramStart"/>
      <w:r w:rsidRPr="009711B9">
        <w:rPr>
          <w:rFonts w:ascii="Times New Roman" w:hAnsi="Times New Roman"/>
          <w:sz w:val="23"/>
          <w:szCs w:val="23"/>
        </w:rPr>
        <w:t>3 turnos</w:t>
      </w:r>
      <w:proofErr w:type="gramEnd"/>
      <w:r w:rsidRPr="009711B9">
        <w:rPr>
          <w:rFonts w:ascii="Times New Roman" w:hAnsi="Times New Roman"/>
          <w:sz w:val="23"/>
          <w:szCs w:val="23"/>
        </w:rPr>
        <w:t>: 5 professores.</w:t>
      </w:r>
    </w:p>
    <w:p w:rsidR="004E28EB" w:rsidRPr="009711B9" w:rsidRDefault="004E28EB"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Os professores nível II, III, e IV de Educação Básica assumirão essa função quando não puder atuar na docência, observando o mínimo de 01 (um) professor por turno de funcionamento da escola.</w:t>
      </w:r>
    </w:p>
    <w:p w:rsidR="004E28EB" w:rsidRPr="009711B9" w:rsidRDefault="004E28EB"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V - Professor Eventual: O número de professor eventual permitido na Rede Municipal de Ensino será de acordo com a seguinte proporção, </w:t>
      </w:r>
      <w:proofErr w:type="spellStart"/>
      <w:r w:rsidRPr="009711B9">
        <w:rPr>
          <w:rFonts w:ascii="Times New Roman" w:hAnsi="Times New Roman"/>
          <w:sz w:val="23"/>
          <w:szCs w:val="23"/>
        </w:rPr>
        <w:t>independente</w:t>
      </w:r>
      <w:proofErr w:type="spellEnd"/>
      <w:r w:rsidRPr="009711B9">
        <w:rPr>
          <w:rFonts w:ascii="Times New Roman" w:hAnsi="Times New Roman"/>
          <w:sz w:val="23"/>
          <w:szCs w:val="23"/>
        </w:rPr>
        <w:t xml:space="preserve"> do número de turnos:</w:t>
      </w:r>
    </w:p>
    <w:p w:rsidR="004E28EB" w:rsidRPr="00F64CF9" w:rsidRDefault="004E28EB" w:rsidP="004E28EB">
      <w:pPr>
        <w:ind w:left="709"/>
        <w:jc w:val="both"/>
        <w:rPr>
          <w:rFonts w:ascii="Arial" w:hAnsi="Arial" w:cs="Arial"/>
          <w:sz w:val="20"/>
          <w:szCs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65"/>
      </w:tblGrid>
      <w:tr w:rsidR="004E28EB" w:rsidRPr="00A65A7E" w:rsidTr="00DE1C44">
        <w:tc>
          <w:tcPr>
            <w:tcW w:w="2229"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Turmas</w:t>
            </w:r>
          </w:p>
        </w:tc>
        <w:tc>
          <w:tcPr>
            <w:tcW w:w="2165"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lastRenderedPageBreak/>
              <w:t>de</w:t>
            </w:r>
            <w:proofErr w:type="gramEnd"/>
            <w:r w:rsidRPr="00A65A7E">
              <w:rPr>
                <w:rFonts w:ascii="Arial" w:hAnsi="Arial" w:cs="Arial"/>
                <w:sz w:val="20"/>
                <w:szCs w:val="20"/>
              </w:rPr>
              <w:t xml:space="preserve"> 5 a 13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14 a 29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30 a 44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45 a 50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acima</w:t>
            </w:r>
            <w:proofErr w:type="gramEnd"/>
            <w:r w:rsidRPr="00A65A7E">
              <w:rPr>
                <w:rFonts w:ascii="Arial" w:hAnsi="Arial" w:cs="Arial"/>
                <w:sz w:val="20"/>
                <w:szCs w:val="20"/>
              </w:rPr>
              <w:t xml:space="preserve"> de 50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w:t>
            </w:r>
          </w:p>
        </w:tc>
      </w:tr>
    </w:tbl>
    <w:p w:rsidR="004E28EB" w:rsidRPr="004E28EB" w:rsidRDefault="004E28EB" w:rsidP="004E28EB">
      <w:pPr>
        <w:pStyle w:val="SemEspaamento"/>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Além de substituir docentes, compete aos professores eventuais colaborar com a Supervisão Pedagógica nas atividades de intervenção pedagógica com os alunos.</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bCs/>
          <w:color w:val="000000"/>
          <w:sz w:val="23"/>
          <w:szCs w:val="23"/>
        </w:rPr>
      </w:pPr>
      <w:r w:rsidRPr="009711B9">
        <w:rPr>
          <w:rFonts w:ascii="Times New Roman" w:hAnsi="Times New Roman"/>
          <w:bCs/>
          <w:color w:val="000000"/>
          <w:sz w:val="23"/>
          <w:szCs w:val="23"/>
        </w:rPr>
        <w:t>VI – Especialistas em Educação Básica: Supervisor Pedagógico e Orientador Educacional.</w:t>
      </w:r>
    </w:p>
    <w:p w:rsidR="004E28EB" w:rsidRPr="009711B9" w:rsidRDefault="004E28EB" w:rsidP="009711B9">
      <w:pPr>
        <w:pStyle w:val="SemEspaamento"/>
        <w:jc w:val="both"/>
        <w:rPr>
          <w:rFonts w:ascii="Times New Roman" w:hAnsi="Times New Roman"/>
          <w:bCs/>
          <w:color w:val="000000"/>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bCs/>
          <w:color w:val="000000"/>
          <w:sz w:val="23"/>
          <w:szCs w:val="23"/>
        </w:rPr>
        <w:t xml:space="preserve">VI - A – Supervisor Pedagógico: </w:t>
      </w:r>
      <w:r w:rsidRPr="009711B9">
        <w:rPr>
          <w:rFonts w:ascii="Times New Roman" w:hAnsi="Times New Roman"/>
          <w:sz w:val="23"/>
          <w:szCs w:val="23"/>
        </w:rPr>
        <w:t xml:space="preserve">O número de Supervisor Pedagógico permitido na Rede Municipal de Ensino será de acordo com a seguinte proporção, </w:t>
      </w:r>
      <w:proofErr w:type="spellStart"/>
      <w:r w:rsidRPr="009711B9">
        <w:rPr>
          <w:rFonts w:ascii="Times New Roman" w:hAnsi="Times New Roman"/>
          <w:sz w:val="23"/>
          <w:szCs w:val="23"/>
        </w:rPr>
        <w:t>independente</w:t>
      </w:r>
      <w:proofErr w:type="spellEnd"/>
      <w:r w:rsidRPr="009711B9">
        <w:rPr>
          <w:rFonts w:ascii="Times New Roman" w:hAnsi="Times New Roman"/>
          <w:sz w:val="23"/>
          <w:szCs w:val="23"/>
        </w:rPr>
        <w:t xml:space="preserve"> do número de turnos:</w:t>
      </w:r>
    </w:p>
    <w:p w:rsidR="004E28EB" w:rsidRPr="00F64CF9" w:rsidRDefault="004E28EB" w:rsidP="004E28EB">
      <w:pPr>
        <w:ind w:left="709"/>
        <w:jc w:val="both"/>
        <w:rPr>
          <w:rFonts w:ascii="Arial" w:hAnsi="Arial" w:cs="Arial"/>
          <w:sz w:val="20"/>
          <w:szCs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65"/>
      </w:tblGrid>
      <w:tr w:rsidR="004E28EB" w:rsidRPr="00A65A7E" w:rsidTr="00DE1C44">
        <w:tc>
          <w:tcPr>
            <w:tcW w:w="2229"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Turmas</w:t>
            </w:r>
          </w:p>
        </w:tc>
        <w:tc>
          <w:tcPr>
            <w:tcW w:w="2165"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até</w:t>
            </w:r>
            <w:proofErr w:type="gramEnd"/>
            <w:r w:rsidRPr="00A65A7E">
              <w:rPr>
                <w:rFonts w:ascii="Arial" w:hAnsi="Arial" w:cs="Arial"/>
                <w:sz w:val="20"/>
                <w:szCs w:val="20"/>
              </w:rPr>
              <w:t xml:space="preserve"> 12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13 a 24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25 a 36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37 a 49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50 a 61turmas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62 a 76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acima</w:t>
            </w:r>
            <w:proofErr w:type="gramEnd"/>
            <w:r w:rsidRPr="00A65A7E">
              <w:rPr>
                <w:rFonts w:ascii="Arial" w:hAnsi="Arial" w:cs="Arial"/>
                <w:sz w:val="20"/>
                <w:szCs w:val="20"/>
              </w:rPr>
              <w:t xml:space="preserve"> de 76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w:t>
            </w:r>
          </w:p>
        </w:tc>
      </w:tr>
    </w:tbl>
    <w:p w:rsidR="004E28EB" w:rsidRPr="004E28EB" w:rsidRDefault="004E28EB" w:rsidP="004E28EB">
      <w:pPr>
        <w:pStyle w:val="SemEspaamento"/>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bCs/>
          <w:color w:val="000000"/>
          <w:sz w:val="23"/>
          <w:szCs w:val="23"/>
        </w:rPr>
        <w:t xml:space="preserve">VI-B – Orientador Educacional: </w:t>
      </w:r>
      <w:r w:rsidRPr="009711B9">
        <w:rPr>
          <w:rFonts w:ascii="Times New Roman" w:hAnsi="Times New Roman"/>
          <w:sz w:val="23"/>
          <w:szCs w:val="23"/>
        </w:rPr>
        <w:t xml:space="preserve">O número de Orientador Educacional permitido na Rede Municipal de Ensino será de acordo com a seguinte proporção de turmas no Ensino Fundamental, </w:t>
      </w:r>
      <w:proofErr w:type="spellStart"/>
      <w:r w:rsidRPr="009711B9">
        <w:rPr>
          <w:rFonts w:ascii="Times New Roman" w:hAnsi="Times New Roman"/>
          <w:sz w:val="23"/>
          <w:szCs w:val="23"/>
        </w:rPr>
        <w:t>independente</w:t>
      </w:r>
      <w:proofErr w:type="spellEnd"/>
      <w:r w:rsidRPr="009711B9">
        <w:rPr>
          <w:rFonts w:ascii="Times New Roman" w:hAnsi="Times New Roman"/>
          <w:sz w:val="23"/>
          <w:szCs w:val="23"/>
        </w:rPr>
        <w:t xml:space="preserve"> do número de turnos:</w:t>
      </w:r>
    </w:p>
    <w:p w:rsidR="004E28EB" w:rsidRPr="004E28EB" w:rsidRDefault="004E28EB" w:rsidP="004E28EB">
      <w:pPr>
        <w:pStyle w:val="SemEspaamento"/>
        <w:rPr>
          <w:rFonts w:ascii="Times New Roman" w:hAnsi="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165"/>
      </w:tblGrid>
      <w:tr w:rsidR="004E28EB" w:rsidRPr="00A65A7E" w:rsidTr="00DE1C44">
        <w:tc>
          <w:tcPr>
            <w:tcW w:w="2229"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Turmas</w:t>
            </w:r>
          </w:p>
        </w:tc>
        <w:tc>
          <w:tcPr>
            <w:tcW w:w="2165"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c>
          <w:tcPr>
            <w:tcW w:w="222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De 10 a 25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w:t>
            </w:r>
          </w:p>
        </w:tc>
      </w:tr>
      <w:tr w:rsidR="004E28EB" w:rsidRPr="00A65A7E" w:rsidTr="00DE1C44">
        <w:tc>
          <w:tcPr>
            <w:tcW w:w="222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De 26 a 50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w:t>
            </w:r>
          </w:p>
        </w:tc>
      </w:tr>
      <w:tr w:rsidR="004E28EB" w:rsidRPr="00A65A7E" w:rsidTr="00DE1C44">
        <w:tc>
          <w:tcPr>
            <w:tcW w:w="222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De 51 a 75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w:t>
            </w:r>
          </w:p>
        </w:tc>
      </w:tr>
      <w:tr w:rsidR="004E28EB" w:rsidRPr="00A65A7E" w:rsidTr="00DE1C44">
        <w:tc>
          <w:tcPr>
            <w:tcW w:w="2229"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mais</w:t>
            </w:r>
            <w:proofErr w:type="gramEnd"/>
            <w:r w:rsidRPr="00A65A7E">
              <w:rPr>
                <w:rFonts w:ascii="Arial" w:hAnsi="Arial" w:cs="Arial"/>
                <w:sz w:val="20"/>
                <w:szCs w:val="20"/>
              </w:rPr>
              <w:t xml:space="preserve"> de 75 turmas</w:t>
            </w:r>
          </w:p>
        </w:tc>
        <w:tc>
          <w:tcPr>
            <w:tcW w:w="21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w:t>
            </w:r>
          </w:p>
        </w:tc>
      </w:tr>
    </w:tbl>
    <w:p w:rsidR="004E28EB" w:rsidRPr="00F64CF9" w:rsidRDefault="004E28EB" w:rsidP="004E28EB">
      <w:pPr>
        <w:ind w:left="709"/>
        <w:jc w:val="both"/>
        <w:rPr>
          <w:rFonts w:ascii="Arial" w:hAnsi="Arial" w:cs="Arial"/>
          <w:sz w:val="20"/>
          <w:szCs w:val="20"/>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lastRenderedPageBreak/>
        <w:t xml:space="preserve">VII – Auxiliar de Secretaria </w:t>
      </w:r>
    </w:p>
    <w:p w:rsidR="009711B9" w:rsidRPr="009711B9" w:rsidRDefault="009711B9"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VII - A – Nas Unidades de Ensino Fundamental: O número Auxiliar de Secretaria permitido no Ensino Fundamental da Rede Municipal de Ensino será de acordo com a seguinte proporção, considerando exclusivamente o número de alunos matriculados:</w:t>
      </w:r>
    </w:p>
    <w:p w:rsidR="004E28EB" w:rsidRPr="00F64CF9" w:rsidRDefault="004E28EB" w:rsidP="004E28EB">
      <w:pPr>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5"/>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Matrícula</w:t>
            </w:r>
          </w:p>
          <w:p w:rsidR="004E28EB" w:rsidRPr="00A65A7E" w:rsidRDefault="004E28EB" w:rsidP="00DE1C44">
            <w:pPr>
              <w:jc w:val="center"/>
              <w:rPr>
                <w:rFonts w:ascii="Arial" w:hAnsi="Arial" w:cs="Arial"/>
                <w:b/>
                <w:sz w:val="20"/>
                <w:szCs w:val="20"/>
              </w:rPr>
            </w:pPr>
            <w:r w:rsidRPr="00A65A7E">
              <w:rPr>
                <w:rFonts w:ascii="Arial" w:hAnsi="Arial" w:cs="Arial"/>
                <w:b/>
                <w:sz w:val="20"/>
                <w:szCs w:val="20"/>
              </w:rPr>
              <w:t>(</w:t>
            </w:r>
            <w:proofErr w:type="gramStart"/>
            <w:r w:rsidRPr="00A65A7E">
              <w:rPr>
                <w:rFonts w:ascii="Arial" w:hAnsi="Arial" w:cs="Arial"/>
                <w:b/>
                <w:sz w:val="20"/>
                <w:szCs w:val="20"/>
              </w:rPr>
              <w:t>nº</w:t>
            </w:r>
            <w:proofErr w:type="gramEnd"/>
            <w:r w:rsidRPr="00A65A7E">
              <w:rPr>
                <w:rFonts w:ascii="Arial" w:hAnsi="Arial" w:cs="Arial"/>
                <w:b/>
                <w:sz w:val="20"/>
                <w:szCs w:val="20"/>
              </w:rPr>
              <w:t xml:space="preserve"> de alunos)</w:t>
            </w:r>
          </w:p>
        </w:tc>
        <w:tc>
          <w:tcPr>
            <w:tcW w:w="2765"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Até 300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 auxiliar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301 até 600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601 a 900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901 a 1200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1201 a 1500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1501 a 1800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1801 a 2000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 auxiliares de secretaria</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acima</w:t>
            </w:r>
            <w:proofErr w:type="gramEnd"/>
            <w:r w:rsidRPr="00A65A7E">
              <w:rPr>
                <w:rFonts w:ascii="Arial" w:hAnsi="Arial" w:cs="Arial"/>
                <w:sz w:val="20"/>
                <w:szCs w:val="20"/>
              </w:rPr>
              <w:t xml:space="preserve"> de 2000 alunos</w:t>
            </w:r>
          </w:p>
        </w:tc>
        <w:tc>
          <w:tcPr>
            <w:tcW w:w="2765"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 auxiliares de secretaria</w:t>
            </w:r>
          </w:p>
        </w:tc>
      </w:tr>
    </w:tbl>
    <w:p w:rsidR="004E28EB" w:rsidRPr="004E28EB" w:rsidRDefault="004E28EB" w:rsidP="004E28EB">
      <w:pPr>
        <w:pStyle w:val="SemEspaamento"/>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VII-B – Nos Centros de Educação Infantil e Pré-Escolas Municipais: O número Auxiliar de Secretaria permitido nos Centros de Educação Infantil e Pré-Escolas da Rede Municipal de Ensino será de acordo com a seguinte proporção, considerando exclusivamente o número de alunos matriculados:</w:t>
      </w:r>
    </w:p>
    <w:p w:rsidR="009711B9" w:rsidRPr="009711B9" w:rsidRDefault="009711B9" w:rsidP="009711B9">
      <w:pPr>
        <w:pStyle w:val="SemEspaamento"/>
        <w:jc w:val="both"/>
        <w:rPr>
          <w:rFonts w:ascii="Times New Roman" w:hAnsi="Times New Roman"/>
          <w:sz w:val="24"/>
          <w:szCs w:val="24"/>
        </w:rPr>
      </w:pPr>
    </w:p>
    <w:p w:rsidR="004E28EB" w:rsidRPr="00F64CF9" w:rsidRDefault="004E28EB" w:rsidP="004E28EB">
      <w:pPr>
        <w:pStyle w:val="SemEspaamen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5"/>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Matrícula</w:t>
            </w:r>
          </w:p>
          <w:p w:rsidR="004E28EB" w:rsidRPr="00A65A7E" w:rsidRDefault="004E28EB" w:rsidP="00DE1C44">
            <w:pPr>
              <w:jc w:val="center"/>
              <w:rPr>
                <w:rFonts w:ascii="Arial" w:hAnsi="Arial" w:cs="Arial"/>
                <w:b/>
                <w:sz w:val="20"/>
                <w:szCs w:val="20"/>
              </w:rPr>
            </w:pPr>
            <w:r w:rsidRPr="00A65A7E">
              <w:rPr>
                <w:rFonts w:ascii="Arial" w:hAnsi="Arial" w:cs="Arial"/>
                <w:b/>
                <w:sz w:val="20"/>
                <w:szCs w:val="20"/>
              </w:rPr>
              <w:t>(</w:t>
            </w:r>
            <w:proofErr w:type="gramStart"/>
            <w:r w:rsidRPr="00A65A7E">
              <w:rPr>
                <w:rFonts w:ascii="Arial" w:hAnsi="Arial" w:cs="Arial"/>
                <w:b/>
                <w:sz w:val="20"/>
                <w:szCs w:val="20"/>
              </w:rPr>
              <w:t>nº</w:t>
            </w:r>
            <w:proofErr w:type="gramEnd"/>
            <w:r w:rsidRPr="00A65A7E">
              <w:rPr>
                <w:rFonts w:ascii="Arial" w:hAnsi="Arial" w:cs="Arial"/>
                <w:b/>
                <w:sz w:val="20"/>
                <w:szCs w:val="20"/>
              </w:rPr>
              <w:t xml:space="preserve"> de alunos)</w:t>
            </w:r>
          </w:p>
        </w:tc>
        <w:tc>
          <w:tcPr>
            <w:tcW w:w="2765"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rPr>
          <w:jc w:val="center"/>
        </w:trPr>
        <w:tc>
          <w:tcPr>
            <w:tcW w:w="2764" w:type="dxa"/>
          </w:tcPr>
          <w:p w:rsidR="004E28EB" w:rsidRPr="00A65A7E" w:rsidRDefault="004E28EB" w:rsidP="00DE1C44">
            <w:pPr>
              <w:rPr>
                <w:rFonts w:ascii="Arial" w:hAnsi="Arial" w:cs="Arial"/>
                <w:sz w:val="20"/>
                <w:szCs w:val="20"/>
              </w:rPr>
            </w:pPr>
            <w:r w:rsidRPr="00A65A7E">
              <w:rPr>
                <w:rFonts w:ascii="Arial" w:hAnsi="Arial" w:cs="Arial"/>
                <w:sz w:val="20"/>
                <w:szCs w:val="20"/>
              </w:rPr>
              <w:t>Até 500 alunos</w:t>
            </w:r>
          </w:p>
        </w:tc>
        <w:tc>
          <w:tcPr>
            <w:tcW w:w="2765" w:type="dxa"/>
          </w:tcPr>
          <w:p w:rsidR="004E28EB" w:rsidRPr="00A65A7E" w:rsidRDefault="004E28EB" w:rsidP="00DE1C44">
            <w:pPr>
              <w:rPr>
                <w:rFonts w:ascii="Arial" w:hAnsi="Arial" w:cs="Arial"/>
                <w:sz w:val="20"/>
                <w:szCs w:val="20"/>
              </w:rPr>
            </w:pPr>
            <w:r w:rsidRPr="00A65A7E">
              <w:rPr>
                <w:rFonts w:ascii="Arial" w:hAnsi="Arial" w:cs="Arial"/>
                <w:sz w:val="20"/>
                <w:szCs w:val="20"/>
              </w:rPr>
              <w:t>1 auxiliar de secretaria</w:t>
            </w:r>
          </w:p>
        </w:tc>
      </w:tr>
      <w:tr w:rsidR="004E28EB" w:rsidRPr="00A65A7E" w:rsidTr="00DE1C44">
        <w:trPr>
          <w:jc w:val="center"/>
        </w:trPr>
        <w:tc>
          <w:tcPr>
            <w:tcW w:w="2764" w:type="dxa"/>
          </w:tcPr>
          <w:p w:rsidR="004E28EB" w:rsidRPr="00A65A7E" w:rsidRDefault="004E28EB" w:rsidP="00DE1C44">
            <w:pPr>
              <w:rPr>
                <w:rFonts w:ascii="Arial" w:hAnsi="Arial" w:cs="Arial"/>
                <w:sz w:val="20"/>
                <w:szCs w:val="20"/>
              </w:rPr>
            </w:pPr>
            <w:r w:rsidRPr="00A65A7E">
              <w:rPr>
                <w:rFonts w:ascii="Arial" w:hAnsi="Arial" w:cs="Arial"/>
                <w:sz w:val="20"/>
                <w:szCs w:val="20"/>
              </w:rPr>
              <w:t>De 501 até 700 alunos</w:t>
            </w:r>
          </w:p>
        </w:tc>
        <w:tc>
          <w:tcPr>
            <w:tcW w:w="2765" w:type="dxa"/>
          </w:tcPr>
          <w:p w:rsidR="004E28EB" w:rsidRPr="00A65A7E" w:rsidRDefault="004E28EB" w:rsidP="00DE1C44">
            <w:pPr>
              <w:rPr>
                <w:rFonts w:ascii="Arial" w:hAnsi="Arial" w:cs="Arial"/>
                <w:sz w:val="20"/>
                <w:szCs w:val="20"/>
              </w:rPr>
            </w:pPr>
            <w:r w:rsidRPr="00A65A7E">
              <w:rPr>
                <w:rFonts w:ascii="Arial" w:hAnsi="Arial" w:cs="Arial"/>
                <w:sz w:val="20"/>
                <w:szCs w:val="20"/>
              </w:rPr>
              <w:t>2 auxiliares de secretaria</w:t>
            </w:r>
          </w:p>
        </w:tc>
      </w:tr>
    </w:tbl>
    <w:p w:rsidR="004E28EB" w:rsidRPr="004E28EB" w:rsidRDefault="004E28EB" w:rsidP="004E28EB">
      <w:pPr>
        <w:pStyle w:val="SemEspaamento"/>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VIII - Inspetor de Alunos: O número de Inspetores de Alunos permitido na Rede Municipal de Ensino será de acordo com a seguinte proporção, levando-se em conta o número de turmas e o número de turnos na </w:t>
      </w:r>
      <w:r w:rsidRPr="009711B9">
        <w:rPr>
          <w:rFonts w:ascii="Times New Roman" w:hAnsi="Times New Roman"/>
          <w:bCs/>
          <w:color w:val="000000"/>
          <w:sz w:val="23"/>
          <w:szCs w:val="23"/>
        </w:rPr>
        <w:t>Unidade de Ensino</w:t>
      </w:r>
      <w:r w:rsidRPr="009711B9">
        <w:rPr>
          <w:rFonts w:ascii="Times New Roman" w:hAnsi="Times New Roman"/>
          <w:sz w:val="23"/>
          <w:szCs w:val="23"/>
        </w:rPr>
        <w:t>:</w:t>
      </w:r>
    </w:p>
    <w:p w:rsidR="004E28EB" w:rsidRPr="004E28EB" w:rsidRDefault="004E28EB" w:rsidP="004E28EB">
      <w:pPr>
        <w:pStyle w:val="SemEspaamen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4E28EB" w:rsidRPr="00A65A7E" w:rsidTr="00DE1C44">
        <w:tc>
          <w:tcPr>
            <w:tcW w:w="2161" w:type="dxa"/>
          </w:tcPr>
          <w:p w:rsidR="004E28EB" w:rsidRPr="00A65A7E" w:rsidRDefault="004E28EB" w:rsidP="00DE1C44">
            <w:pPr>
              <w:rPr>
                <w:rFonts w:ascii="Arial" w:hAnsi="Arial" w:cs="Arial"/>
                <w:b/>
                <w:sz w:val="20"/>
                <w:szCs w:val="20"/>
              </w:rPr>
            </w:pPr>
            <w:r w:rsidRPr="00A65A7E">
              <w:rPr>
                <w:rFonts w:ascii="Arial" w:hAnsi="Arial" w:cs="Arial"/>
                <w:b/>
                <w:sz w:val="20"/>
                <w:szCs w:val="20"/>
              </w:rPr>
              <w:t>Nº DE TURMAS</w:t>
            </w: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1 turno</w:t>
            </w: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2 turnos</w:t>
            </w:r>
          </w:p>
        </w:tc>
        <w:tc>
          <w:tcPr>
            <w:tcW w:w="216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3 turnos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ATÉ 06</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 Inspetor</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 Inspetor</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 Inspetor</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07 a 12</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lastRenderedPageBreak/>
              <w:t>de</w:t>
            </w:r>
            <w:proofErr w:type="gramEnd"/>
            <w:r w:rsidRPr="00A65A7E">
              <w:rPr>
                <w:rFonts w:ascii="Arial" w:hAnsi="Arial" w:cs="Arial"/>
                <w:sz w:val="20"/>
                <w:szCs w:val="20"/>
              </w:rPr>
              <w:t xml:space="preserve"> 13 a 21</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22 a 30</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31 a 37</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38 a 46</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47 a 58</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59 a 65</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 Inspetores</w:t>
            </w:r>
          </w:p>
        </w:tc>
      </w:tr>
      <w:tr w:rsidR="004E28EB" w:rsidRPr="00A65A7E" w:rsidTr="00DE1C44">
        <w:tc>
          <w:tcPr>
            <w:tcW w:w="2161"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mais</w:t>
            </w:r>
            <w:proofErr w:type="gramEnd"/>
            <w:r w:rsidRPr="00A65A7E">
              <w:rPr>
                <w:rFonts w:ascii="Arial" w:hAnsi="Arial" w:cs="Arial"/>
                <w:sz w:val="20"/>
                <w:szCs w:val="20"/>
              </w:rPr>
              <w:t xml:space="preserve"> de 65</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11 Inspetores</w:t>
            </w:r>
          </w:p>
        </w:tc>
        <w:tc>
          <w:tcPr>
            <w:tcW w:w="216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11 Inspetores</w:t>
            </w:r>
          </w:p>
        </w:tc>
      </w:tr>
    </w:tbl>
    <w:p w:rsidR="004E28EB" w:rsidRPr="004E28EB" w:rsidRDefault="004E28EB" w:rsidP="004E28EB">
      <w:pPr>
        <w:pStyle w:val="SemEspaamento"/>
        <w:rPr>
          <w:rFonts w:ascii="Times New Roman" w:hAnsi="Times New Roman"/>
          <w:sz w:val="24"/>
          <w:szCs w:val="24"/>
        </w:rPr>
      </w:pPr>
    </w:p>
    <w:p w:rsidR="004E28EB" w:rsidRPr="004E28EB" w:rsidRDefault="004E28EB" w:rsidP="004E28EB">
      <w:pPr>
        <w:pStyle w:val="SemEspaamento"/>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IX – Monitores de Creches / Educador: O número de Monitores de Creches / Educadores permitido na Rede Municipal de Ensino, em consonância ao Parecer CNE/CEB n° 22/1998, será de acordo com a seguinte proporção:</w:t>
      </w:r>
    </w:p>
    <w:p w:rsidR="004E28EB" w:rsidRPr="009711B9" w:rsidRDefault="004E28EB" w:rsidP="009711B9">
      <w:pPr>
        <w:pStyle w:val="SemEspaamento"/>
        <w:jc w:val="both"/>
        <w:rPr>
          <w:rFonts w:ascii="Times New Roman" w:hAnsi="Times New Roman"/>
          <w:sz w:val="23"/>
          <w:szCs w:val="23"/>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 xml:space="preserve">IX- A – Alunos de até 2 anos completos, matriculados no Berçário I, Berçário 2 </w:t>
      </w:r>
      <w:proofErr w:type="gramStart"/>
      <w:r w:rsidRPr="009711B9">
        <w:rPr>
          <w:rFonts w:ascii="Times New Roman" w:hAnsi="Times New Roman"/>
          <w:sz w:val="23"/>
          <w:szCs w:val="23"/>
        </w:rPr>
        <w:t>e Maternal</w:t>
      </w:r>
      <w:proofErr w:type="gramEnd"/>
      <w:r w:rsidRPr="009711B9">
        <w:rPr>
          <w:rFonts w:ascii="Times New Roman" w:hAnsi="Times New Roman"/>
          <w:sz w:val="23"/>
          <w:szCs w:val="23"/>
        </w:rPr>
        <w:t xml:space="preserve"> I:</w:t>
      </w:r>
    </w:p>
    <w:p w:rsidR="004E28EB" w:rsidRPr="004E28EB" w:rsidRDefault="004E28EB" w:rsidP="004E28EB">
      <w:pPr>
        <w:pStyle w:val="SemEspaamen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981"/>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Nº DE ALUNOS</w:t>
            </w:r>
          </w:p>
        </w:tc>
        <w:tc>
          <w:tcPr>
            <w:tcW w:w="298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a 08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01 Monitor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09 a 16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02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17 a 24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03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25 a 32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04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33 a 40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05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41 a 48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06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49 a 56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07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57 a 64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08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65 a 72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09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73 a 80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10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81 a 88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11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89 a 96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12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97 a 104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13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105 a 112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14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lastRenderedPageBreak/>
              <w:t>113 a 120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15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121 a 128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16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129 a 136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17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137 a 144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18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145 a 152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19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153 a 160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20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161 a 168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21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169 a 176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22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177 a 185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23 Monitores </w:t>
            </w:r>
          </w:p>
        </w:tc>
      </w:tr>
    </w:tbl>
    <w:p w:rsidR="004E28EB" w:rsidRPr="004E28EB" w:rsidRDefault="004E28EB" w:rsidP="004E28EB">
      <w:pPr>
        <w:pStyle w:val="SemEspaamento"/>
        <w:rPr>
          <w:rFonts w:ascii="Times New Roman" w:hAnsi="Times New Roman"/>
          <w:sz w:val="24"/>
          <w:szCs w:val="24"/>
        </w:rPr>
      </w:pPr>
    </w:p>
    <w:p w:rsidR="004E28EB" w:rsidRPr="009711B9" w:rsidRDefault="004E28EB" w:rsidP="004E28EB">
      <w:pPr>
        <w:pStyle w:val="SemEspaamento"/>
        <w:rPr>
          <w:rFonts w:ascii="Times New Roman" w:hAnsi="Times New Roman"/>
          <w:sz w:val="23"/>
          <w:szCs w:val="23"/>
        </w:rPr>
      </w:pPr>
      <w:r w:rsidRPr="009711B9">
        <w:rPr>
          <w:rFonts w:ascii="Times New Roman" w:hAnsi="Times New Roman"/>
          <w:sz w:val="23"/>
          <w:szCs w:val="23"/>
        </w:rPr>
        <w:t>IX-B – Alunos de até 3 anos completos, matriculados Maternal II:</w:t>
      </w:r>
    </w:p>
    <w:p w:rsidR="004E28EB" w:rsidRPr="004E28EB" w:rsidRDefault="004E28EB" w:rsidP="004E28EB">
      <w:pPr>
        <w:pStyle w:val="SemEspaamen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981"/>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Nº DE ALUNOS</w:t>
            </w:r>
          </w:p>
        </w:tc>
        <w:tc>
          <w:tcPr>
            <w:tcW w:w="2981"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a 15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01 Monitor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16 a 30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02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31 a 45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03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46 a 60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04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61 a 75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05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76 a 90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06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91 a 105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07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106 a 120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08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121 a 135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09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136 a 150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10 Monitores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151 a 165 alunos</w:t>
            </w:r>
          </w:p>
        </w:tc>
        <w:tc>
          <w:tcPr>
            <w:tcW w:w="2981"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11 Monitores </w:t>
            </w:r>
          </w:p>
        </w:tc>
      </w:tr>
    </w:tbl>
    <w:p w:rsidR="009711B9" w:rsidRDefault="009711B9" w:rsidP="009711B9">
      <w:pPr>
        <w:pStyle w:val="SemEspaamento"/>
        <w:jc w:val="both"/>
        <w:rPr>
          <w:rFonts w:ascii="Times New Roman" w:hAnsi="Times New Roman"/>
          <w:sz w:val="24"/>
          <w:szCs w:val="24"/>
        </w:rPr>
      </w:pPr>
    </w:p>
    <w:p w:rsidR="004E28EB" w:rsidRPr="009711B9" w:rsidRDefault="004E28EB" w:rsidP="009711B9">
      <w:pPr>
        <w:pStyle w:val="SemEspaamento"/>
        <w:jc w:val="both"/>
        <w:rPr>
          <w:rFonts w:ascii="Times New Roman" w:hAnsi="Times New Roman"/>
          <w:sz w:val="23"/>
          <w:szCs w:val="23"/>
        </w:rPr>
      </w:pPr>
      <w:r w:rsidRPr="009711B9">
        <w:rPr>
          <w:rFonts w:ascii="Times New Roman" w:hAnsi="Times New Roman"/>
          <w:sz w:val="23"/>
          <w:szCs w:val="23"/>
        </w:rPr>
        <w:t>X – Auxiliar de serviços: É autorizado 1 (um) Auxiliar de Serviço por turno de funcionamento de cada escola da Rede Municipal de Ensino, mais o quantitativo a seguir previsto, considerando exclusivamente o número de alunos matriculados:</w:t>
      </w:r>
    </w:p>
    <w:p w:rsidR="004E28EB" w:rsidRPr="004E28EB" w:rsidRDefault="004E28EB" w:rsidP="004E28EB">
      <w:pPr>
        <w:pStyle w:val="SemEspaamen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139"/>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lastRenderedPageBreak/>
              <w:t>Matrícula no turno</w:t>
            </w:r>
          </w:p>
        </w:tc>
        <w:tc>
          <w:tcPr>
            <w:tcW w:w="3139"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 de Auxiliares de serviços por turno</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 a 112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01</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113 a 187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02</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188 a 262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03</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263 a 337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04</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338 a 412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05</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413 a 487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06</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488 a 562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07</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563 a 637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08</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638 a 712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09</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713 a 787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788 a 862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11</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863 a 937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 xml:space="preserve">12 </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938 a 1012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13</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1013 a 1087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14</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1088 a 1162 alunos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15</w:t>
            </w:r>
          </w:p>
        </w:tc>
      </w:tr>
    </w:tbl>
    <w:p w:rsidR="004E28EB" w:rsidRPr="004E28EB" w:rsidRDefault="004E28EB" w:rsidP="004E28EB">
      <w:pPr>
        <w:pStyle w:val="SemEspaamento"/>
        <w:rPr>
          <w:rFonts w:ascii="Times New Roman" w:hAnsi="Times New Roman"/>
          <w:sz w:val="24"/>
          <w:szCs w:val="24"/>
        </w:rPr>
      </w:pPr>
    </w:p>
    <w:p w:rsidR="004E28EB" w:rsidRPr="00411A54" w:rsidRDefault="004E28EB" w:rsidP="004E28EB">
      <w:pPr>
        <w:pStyle w:val="SemEspaamento"/>
        <w:rPr>
          <w:rFonts w:ascii="Times New Roman" w:hAnsi="Times New Roman"/>
          <w:sz w:val="23"/>
          <w:szCs w:val="23"/>
        </w:rPr>
      </w:pPr>
      <w:r w:rsidRPr="00411A54">
        <w:rPr>
          <w:rFonts w:ascii="Times New Roman" w:hAnsi="Times New Roman"/>
          <w:sz w:val="23"/>
          <w:szCs w:val="23"/>
        </w:rPr>
        <w:t>XI – Cozinheiros: O número de cozinheiros permitido na Rede Municipal de Ensino será de acordo com a seguinte proporção, considerando o número de turmas:</w:t>
      </w:r>
    </w:p>
    <w:p w:rsidR="004E28EB" w:rsidRPr="00411A54" w:rsidRDefault="004E28EB" w:rsidP="004E28EB">
      <w:pPr>
        <w:pStyle w:val="SemEspaamento"/>
        <w:rPr>
          <w:rFonts w:ascii="Times New Roman" w:hAnsi="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139"/>
      </w:tblGrid>
      <w:tr w:rsidR="004E28EB" w:rsidRPr="00A65A7E" w:rsidTr="00DE1C44">
        <w:trPr>
          <w:jc w:val="center"/>
        </w:trPr>
        <w:tc>
          <w:tcPr>
            <w:tcW w:w="2764"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Nº de Turmas</w:t>
            </w:r>
          </w:p>
        </w:tc>
        <w:tc>
          <w:tcPr>
            <w:tcW w:w="3139" w:type="dxa"/>
          </w:tcPr>
          <w:p w:rsidR="004E28EB" w:rsidRPr="00A65A7E" w:rsidRDefault="004E28EB" w:rsidP="00DE1C44">
            <w:pPr>
              <w:jc w:val="center"/>
              <w:rPr>
                <w:rFonts w:ascii="Arial" w:hAnsi="Arial" w:cs="Arial"/>
                <w:b/>
                <w:sz w:val="20"/>
                <w:szCs w:val="20"/>
              </w:rPr>
            </w:pPr>
            <w:r w:rsidRPr="00A65A7E">
              <w:rPr>
                <w:rFonts w:ascii="Arial" w:hAnsi="Arial" w:cs="Arial"/>
                <w:b/>
                <w:sz w:val="20"/>
                <w:szCs w:val="20"/>
              </w:rPr>
              <w:t>Quantitativo</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Até 20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02</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21 a 30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03</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31 a 40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04</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41 a 50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05</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51 a 60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06</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61 a 70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07</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t>de</w:t>
            </w:r>
            <w:proofErr w:type="gramEnd"/>
            <w:r w:rsidRPr="00A65A7E">
              <w:rPr>
                <w:rFonts w:ascii="Arial" w:hAnsi="Arial" w:cs="Arial"/>
                <w:sz w:val="20"/>
                <w:szCs w:val="20"/>
              </w:rPr>
              <w:t xml:space="preserve"> 71 a 80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08</w:t>
            </w:r>
          </w:p>
        </w:tc>
      </w:tr>
      <w:tr w:rsidR="004E28EB" w:rsidRPr="00A65A7E" w:rsidTr="00DE1C44">
        <w:trPr>
          <w:jc w:val="center"/>
        </w:trPr>
        <w:tc>
          <w:tcPr>
            <w:tcW w:w="2764" w:type="dxa"/>
          </w:tcPr>
          <w:p w:rsidR="004E28EB" w:rsidRPr="00A65A7E" w:rsidRDefault="004E28EB" w:rsidP="00DE1C44">
            <w:pPr>
              <w:jc w:val="center"/>
              <w:rPr>
                <w:rFonts w:ascii="Arial" w:hAnsi="Arial" w:cs="Arial"/>
                <w:sz w:val="20"/>
                <w:szCs w:val="20"/>
              </w:rPr>
            </w:pPr>
            <w:proofErr w:type="gramStart"/>
            <w:r w:rsidRPr="00A65A7E">
              <w:rPr>
                <w:rFonts w:ascii="Arial" w:hAnsi="Arial" w:cs="Arial"/>
                <w:sz w:val="20"/>
                <w:szCs w:val="20"/>
              </w:rPr>
              <w:lastRenderedPageBreak/>
              <w:t>de</w:t>
            </w:r>
            <w:proofErr w:type="gramEnd"/>
            <w:r w:rsidRPr="00A65A7E">
              <w:rPr>
                <w:rFonts w:ascii="Arial" w:hAnsi="Arial" w:cs="Arial"/>
                <w:sz w:val="20"/>
                <w:szCs w:val="20"/>
              </w:rPr>
              <w:t xml:space="preserve"> 81 a 90 turmas</w:t>
            </w:r>
          </w:p>
        </w:tc>
        <w:tc>
          <w:tcPr>
            <w:tcW w:w="3139" w:type="dxa"/>
          </w:tcPr>
          <w:p w:rsidR="004E28EB" w:rsidRPr="00A65A7E" w:rsidRDefault="004E28EB" w:rsidP="00DE1C44">
            <w:pPr>
              <w:jc w:val="center"/>
              <w:rPr>
                <w:rFonts w:ascii="Arial" w:hAnsi="Arial" w:cs="Arial"/>
                <w:sz w:val="20"/>
                <w:szCs w:val="20"/>
              </w:rPr>
            </w:pPr>
            <w:r w:rsidRPr="00A65A7E">
              <w:rPr>
                <w:rFonts w:ascii="Arial" w:hAnsi="Arial" w:cs="Arial"/>
                <w:sz w:val="20"/>
                <w:szCs w:val="20"/>
              </w:rPr>
              <w:t>09</w:t>
            </w:r>
          </w:p>
        </w:tc>
      </w:tr>
    </w:tbl>
    <w:p w:rsidR="004E28EB" w:rsidRPr="004E28EB" w:rsidRDefault="004E28EB" w:rsidP="004E28EB">
      <w:pPr>
        <w:pStyle w:val="SemEspaamento"/>
        <w:rPr>
          <w:rFonts w:ascii="Times New Roman" w:hAnsi="Times New Roman"/>
          <w:sz w:val="24"/>
          <w:szCs w:val="24"/>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Todos os servidores aqui mencionados com laudo médico de restrição de função não entram nos quantitativos estipulados para o cargo do qual é detentor, mas sim computados nos quantitativos que se referem à função que estão efetivamente exercendo.</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EDUCAÇÃO INTEGRAL</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 xml:space="preserve">A educação integral tem por objetivo maximizar o desenvolvimento dos estudantes da Rede Municipal por meio da ampliação da jornada escolar e de outras oportunidades educativas. Para composição do Quadro da escola deverá ser verificado o número de professores necessários para o desenvolvimento das ações e proceder a distribuição de turmas ou de aulas entre Professores com </w:t>
      </w:r>
      <w:proofErr w:type="spellStart"/>
      <w:r w:rsidRPr="00411A54">
        <w:rPr>
          <w:rFonts w:ascii="Times New Roman" w:hAnsi="Times New Roman"/>
          <w:sz w:val="23"/>
          <w:szCs w:val="23"/>
        </w:rPr>
        <w:t>excedência</w:t>
      </w:r>
      <w:proofErr w:type="spellEnd"/>
      <w:r w:rsidRPr="00411A54">
        <w:rPr>
          <w:rFonts w:ascii="Times New Roman" w:hAnsi="Times New Roman"/>
          <w:sz w:val="23"/>
          <w:szCs w:val="23"/>
        </w:rPr>
        <w:t xml:space="preserve"> total ou parcial na escola, ou como extensão de carga horária, ou, se necessário, proceder a designação de Professores.</w:t>
      </w: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Quantitativo de Profissionais para o desenvolvimento das ações de Educação Integral em cada escola:</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 xml:space="preserve">I – Professor Comunitário / Coordenador: </w:t>
      </w: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a) A escola que desenvolver atividades de Educação Integral com o quantitativo de 04 (quatro) turmas ou mais terá direito a um Professor Comunitário / Coordenador. Cabe destacar que a escola poderá desenvolver um horário diferenciado para que este profissional possa atender a todas as turmas.</w:t>
      </w:r>
    </w:p>
    <w:p w:rsidR="004E28EB" w:rsidRPr="00411A54" w:rsidRDefault="004E28EB" w:rsidP="009711B9">
      <w:pPr>
        <w:pStyle w:val="SemEspaamento"/>
        <w:jc w:val="both"/>
        <w:rPr>
          <w:rFonts w:ascii="Times New Roman" w:hAnsi="Times New Roman"/>
          <w:sz w:val="23"/>
          <w:szCs w:val="23"/>
        </w:rPr>
      </w:pPr>
      <w:proofErr w:type="gramStart"/>
      <w:r w:rsidRPr="00411A54">
        <w:rPr>
          <w:rFonts w:ascii="Times New Roman" w:hAnsi="Times New Roman"/>
          <w:sz w:val="23"/>
          <w:szCs w:val="23"/>
        </w:rPr>
        <w:t>b) Na</w:t>
      </w:r>
      <w:proofErr w:type="gramEnd"/>
      <w:r w:rsidRPr="00411A54">
        <w:rPr>
          <w:rFonts w:ascii="Times New Roman" w:hAnsi="Times New Roman"/>
          <w:sz w:val="23"/>
          <w:szCs w:val="23"/>
        </w:rPr>
        <w:t xml:space="preserve"> escola que desenvolver atividades de Educação Integral com o quantitativo inferior de turmas do que o acima especificado, o professor Comunitário / Coordenador exercerá sua função cumulativamente com a de Professor Regente.</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II – Professor Regente de turma (P-II), Professor regente de aula e Professor (P-III e P-IV) para oficinas de orientação de estudo nos anos iniciais do Ensino Fundamental: A Escola deverá verificar o quantitativo necessário para o desenvolvimento das ações.</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III – Centro Municipal de Educação de jovens e adultos – CMEJA</w:t>
      </w: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a) 01 Diretor</w:t>
      </w: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b) 01 Vice-Diretor</w:t>
      </w:r>
    </w:p>
    <w:p w:rsidR="004E28EB" w:rsidRPr="00411A54" w:rsidRDefault="004E28EB" w:rsidP="009711B9">
      <w:pPr>
        <w:pStyle w:val="SemEspaamento"/>
        <w:jc w:val="both"/>
        <w:rPr>
          <w:rFonts w:ascii="Times New Roman" w:hAnsi="Times New Roman"/>
          <w:sz w:val="23"/>
          <w:szCs w:val="23"/>
        </w:rPr>
      </w:pPr>
    </w:p>
    <w:p w:rsidR="004E28EB" w:rsidRPr="00411A54" w:rsidRDefault="004E28EB" w:rsidP="009711B9">
      <w:pPr>
        <w:pStyle w:val="SemEspaamento"/>
        <w:jc w:val="both"/>
        <w:rPr>
          <w:rFonts w:ascii="Times New Roman" w:hAnsi="Times New Roman"/>
          <w:sz w:val="23"/>
          <w:szCs w:val="23"/>
        </w:rPr>
      </w:pPr>
      <w:r w:rsidRPr="00411A54">
        <w:rPr>
          <w:rFonts w:ascii="Times New Roman" w:hAnsi="Times New Roman"/>
          <w:sz w:val="23"/>
          <w:szCs w:val="23"/>
        </w:rPr>
        <w:t>IV – Vice-Diretores: Para a quantificação</w:t>
      </w:r>
      <w:bookmarkStart w:id="1" w:name="_GoBack"/>
      <w:bookmarkEnd w:id="1"/>
      <w:r w:rsidRPr="00411A54">
        <w:rPr>
          <w:rFonts w:ascii="Times New Roman" w:hAnsi="Times New Roman"/>
          <w:sz w:val="23"/>
          <w:szCs w:val="23"/>
        </w:rPr>
        <w:t xml:space="preserve"> de Vice-Diretores necessários para assegurar o funcionamento dos polos, será considerado o número de turmas de cada polo, sendo 01 (um) Vice-Diretor para cada polo que apresentar o mínimo de 06 (seis) turmas ou no mínimo de 100 a 120 alunos no </w:t>
      </w:r>
      <w:proofErr w:type="gramStart"/>
      <w:r w:rsidRPr="00411A54">
        <w:rPr>
          <w:rFonts w:ascii="Times New Roman" w:hAnsi="Times New Roman"/>
          <w:sz w:val="23"/>
          <w:szCs w:val="23"/>
        </w:rPr>
        <w:t>polo.”</w:t>
      </w:r>
      <w:proofErr w:type="gramEnd"/>
      <w:r w:rsidRPr="00411A54">
        <w:rPr>
          <w:rFonts w:ascii="Times New Roman" w:hAnsi="Times New Roman"/>
          <w:sz w:val="23"/>
          <w:szCs w:val="23"/>
        </w:rPr>
        <w:t xml:space="preserve"> (NR)</w:t>
      </w:r>
    </w:p>
    <w:p w:rsidR="004E28EB" w:rsidRPr="00411A54" w:rsidRDefault="004E28EB" w:rsidP="009711B9">
      <w:pPr>
        <w:pStyle w:val="SemEspaamento"/>
        <w:jc w:val="both"/>
        <w:rPr>
          <w:rFonts w:ascii="Times New Roman" w:hAnsi="Times New Roman"/>
          <w:sz w:val="23"/>
          <w:szCs w:val="23"/>
        </w:rPr>
      </w:pPr>
    </w:p>
    <w:p w:rsidR="004E28EB" w:rsidRDefault="00411A54" w:rsidP="009711B9">
      <w:pPr>
        <w:pStyle w:val="SemEspaamento"/>
        <w:jc w:val="both"/>
        <w:rPr>
          <w:rFonts w:ascii="Times New Roman" w:hAnsi="Times New Roman"/>
          <w:sz w:val="23"/>
          <w:szCs w:val="23"/>
        </w:rPr>
      </w:pPr>
      <w:r w:rsidRPr="00411A54">
        <w:rPr>
          <w:rFonts w:ascii="Times New Roman" w:hAnsi="Times New Roman"/>
          <w:b/>
          <w:sz w:val="23"/>
          <w:szCs w:val="23"/>
        </w:rPr>
        <w:t>Art. 2º</w:t>
      </w:r>
      <w:r>
        <w:rPr>
          <w:rFonts w:ascii="Times New Roman" w:hAnsi="Times New Roman"/>
          <w:sz w:val="23"/>
          <w:szCs w:val="23"/>
        </w:rPr>
        <w:t xml:space="preserve"> </w:t>
      </w:r>
      <w:r w:rsidR="004E28EB" w:rsidRPr="00411A54">
        <w:rPr>
          <w:rFonts w:ascii="Times New Roman" w:hAnsi="Times New Roman"/>
          <w:sz w:val="23"/>
          <w:szCs w:val="23"/>
        </w:rPr>
        <w:t>Revogadas as disposições em contrário, esta Lei entra em vigor na data de sua publicação.</w:t>
      </w:r>
    </w:p>
    <w:p w:rsidR="00411A54" w:rsidRDefault="00411A54" w:rsidP="009711B9">
      <w:pPr>
        <w:pStyle w:val="SemEspaamento"/>
        <w:jc w:val="both"/>
        <w:rPr>
          <w:rFonts w:ascii="Times New Roman" w:hAnsi="Times New Roman"/>
          <w:sz w:val="23"/>
          <w:szCs w:val="23"/>
        </w:rPr>
      </w:pPr>
    </w:p>
    <w:p w:rsidR="00411A54" w:rsidRDefault="00411A54" w:rsidP="00411A54">
      <w:pPr>
        <w:pStyle w:val="SemEspaamento"/>
        <w:jc w:val="center"/>
        <w:rPr>
          <w:rFonts w:ascii="Times New Roman" w:hAnsi="Times New Roman"/>
          <w:sz w:val="23"/>
          <w:szCs w:val="23"/>
        </w:rPr>
      </w:pPr>
      <w:r>
        <w:rPr>
          <w:rFonts w:ascii="Times New Roman" w:hAnsi="Times New Roman"/>
          <w:sz w:val="23"/>
          <w:szCs w:val="23"/>
        </w:rPr>
        <w:t>Câmara Municipal de Pouso Alegre, 11 de dezembro de 2018.</w:t>
      </w:r>
    </w:p>
    <w:p w:rsidR="00411A54" w:rsidRDefault="00411A54" w:rsidP="009711B9">
      <w:pPr>
        <w:pStyle w:val="SemEspaamento"/>
        <w:jc w:val="both"/>
        <w:rPr>
          <w:rFonts w:ascii="Times New Roman" w:hAnsi="Times New Roman"/>
          <w:sz w:val="23"/>
          <w:szCs w:val="23"/>
        </w:rPr>
      </w:pPr>
    </w:p>
    <w:p w:rsidR="00411A54" w:rsidRDefault="00411A54" w:rsidP="009711B9">
      <w:pPr>
        <w:pStyle w:val="SemEspaamento"/>
        <w:jc w:val="both"/>
        <w:rPr>
          <w:rFonts w:ascii="Times New Roman" w:hAnsi="Times New Roman"/>
          <w:sz w:val="23"/>
          <w:szCs w:val="23"/>
        </w:rPr>
      </w:pPr>
    </w:p>
    <w:p w:rsidR="00411A54" w:rsidRDefault="00411A54" w:rsidP="009711B9">
      <w:pPr>
        <w:pStyle w:val="SemEspaamento"/>
        <w:jc w:val="both"/>
        <w:rPr>
          <w:rFonts w:ascii="Times New Roman" w:hAnsi="Times New Roman"/>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11A54" w:rsidTr="00411A54">
        <w:tc>
          <w:tcPr>
            <w:tcW w:w="5097" w:type="dxa"/>
          </w:tcPr>
          <w:p w:rsidR="00411A54" w:rsidRDefault="00411A54" w:rsidP="00411A54">
            <w:pPr>
              <w:pStyle w:val="SemEspaamento"/>
              <w:jc w:val="center"/>
              <w:rPr>
                <w:rFonts w:ascii="Times New Roman" w:hAnsi="Times New Roman"/>
                <w:sz w:val="23"/>
                <w:szCs w:val="23"/>
              </w:rPr>
            </w:pPr>
            <w:r>
              <w:rPr>
                <w:rFonts w:ascii="Times New Roman" w:hAnsi="Times New Roman"/>
                <w:sz w:val="23"/>
                <w:szCs w:val="23"/>
              </w:rPr>
              <w:t>Leandro Morais</w:t>
            </w:r>
          </w:p>
        </w:tc>
        <w:tc>
          <w:tcPr>
            <w:tcW w:w="5098" w:type="dxa"/>
          </w:tcPr>
          <w:p w:rsidR="00411A54" w:rsidRDefault="00411A54" w:rsidP="00411A54">
            <w:pPr>
              <w:pStyle w:val="SemEspaamento"/>
              <w:jc w:val="center"/>
              <w:rPr>
                <w:rFonts w:ascii="Times New Roman" w:hAnsi="Times New Roman"/>
                <w:sz w:val="23"/>
                <w:szCs w:val="23"/>
              </w:rPr>
            </w:pPr>
            <w:r>
              <w:rPr>
                <w:rFonts w:ascii="Times New Roman" w:hAnsi="Times New Roman"/>
                <w:sz w:val="23"/>
                <w:szCs w:val="23"/>
              </w:rPr>
              <w:t>Oliveira</w:t>
            </w:r>
          </w:p>
        </w:tc>
      </w:tr>
      <w:tr w:rsidR="00411A54" w:rsidTr="00411A54">
        <w:tc>
          <w:tcPr>
            <w:tcW w:w="5097" w:type="dxa"/>
          </w:tcPr>
          <w:p w:rsidR="00411A54" w:rsidRPr="00411A54" w:rsidRDefault="00411A54" w:rsidP="00411A54">
            <w:pPr>
              <w:pStyle w:val="SemEspaamento"/>
              <w:jc w:val="center"/>
              <w:rPr>
                <w:rFonts w:ascii="Times New Roman" w:hAnsi="Times New Roman"/>
                <w:sz w:val="20"/>
                <w:szCs w:val="20"/>
              </w:rPr>
            </w:pPr>
            <w:r w:rsidRPr="00411A54">
              <w:rPr>
                <w:rFonts w:ascii="Times New Roman" w:hAnsi="Times New Roman"/>
                <w:sz w:val="20"/>
                <w:szCs w:val="20"/>
              </w:rPr>
              <w:t>PRESIDENTE DA MESA</w:t>
            </w:r>
          </w:p>
        </w:tc>
        <w:tc>
          <w:tcPr>
            <w:tcW w:w="5098" w:type="dxa"/>
          </w:tcPr>
          <w:p w:rsidR="00411A54" w:rsidRPr="00411A54" w:rsidRDefault="00411A54" w:rsidP="00411A54">
            <w:pPr>
              <w:pStyle w:val="SemEspaamento"/>
              <w:jc w:val="center"/>
              <w:rPr>
                <w:rFonts w:ascii="Times New Roman" w:hAnsi="Times New Roman"/>
                <w:sz w:val="20"/>
                <w:szCs w:val="20"/>
              </w:rPr>
            </w:pPr>
            <w:r w:rsidRPr="00411A54">
              <w:rPr>
                <w:rFonts w:ascii="Times New Roman" w:hAnsi="Times New Roman"/>
                <w:sz w:val="20"/>
                <w:szCs w:val="20"/>
              </w:rPr>
              <w:t>1º SECRETÁRIO</w:t>
            </w:r>
          </w:p>
        </w:tc>
      </w:tr>
    </w:tbl>
    <w:p w:rsidR="00411A54" w:rsidRPr="00411A54" w:rsidRDefault="00411A54" w:rsidP="009711B9">
      <w:pPr>
        <w:pStyle w:val="SemEspaamento"/>
        <w:jc w:val="both"/>
        <w:rPr>
          <w:rFonts w:ascii="Times New Roman" w:hAnsi="Times New Roman"/>
          <w:sz w:val="23"/>
          <w:szCs w:val="23"/>
        </w:rPr>
      </w:pPr>
    </w:p>
    <w:p w:rsidR="004E28EB" w:rsidRPr="004E28EB" w:rsidRDefault="004E28EB" w:rsidP="004E28EB">
      <w:pPr>
        <w:pStyle w:val="SemEspaamento"/>
        <w:rPr>
          <w:rFonts w:ascii="Times New Roman" w:hAnsi="Times New Roman"/>
          <w:sz w:val="24"/>
          <w:szCs w:val="24"/>
        </w:rPr>
      </w:pPr>
    </w:p>
    <w:sectPr w:rsidR="004E28EB" w:rsidRPr="004E28EB" w:rsidSect="004E28EB">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EB"/>
    <w:rsid w:val="00411A54"/>
    <w:rsid w:val="00493E41"/>
    <w:rsid w:val="004E28EB"/>
    <w:rsid w:val="00971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76ED7-F11B-4959-A87A-FCE1F566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E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28EB"/>
    <w:pPr>
      <w:spacing w:after="0" w:line="240" w:lineRule="auto"/>
      <w:ind w:left="720"/>
      <w:contextualSpacing/>
    </w:pPr>
    <w:rPr>
      <w:rFonts w:ascii="Times New Roman" w:eastAsia="Times New Roman" w:hAnsi="Times New Roman"/>
      <w:sz w:val="24"/>
      <w:szCs w:val="24"/>
      <w:lang w:eastAsia="pt-BR"/>
    </w:rPr>
  </w:style>
  <w:style w:type="paragraph" w:styleId="Corpodetexto2">
    <w:name w:val="Body Text 2"/>
    <w:basedOn w:val="Normal"/>
    <w:link w:val="Corpodetexto2Char"/>
    <w:uiPriority w:val="99"/>
    <w:semiHidden/>
    <w:unhideWhenUsed/>
    <w:rsid w:val="004E28EB"/>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semiHidden/>
    <w:rsid w:val="004E28EB"/>
    <w:rPr>
      <w:rFonts w:ascii="Times New Roman" w:eastAsia="Times New Roman" w:hAnsi="Times New Roman" w:cs="Times New Roman"/>
      <w:sz w:val="24"/>
      <w:szCs w:val="24"/>
      <w:lang w:eastAsia="pt-BR"/>
    </w:rPr>
  </w:style>
  <w:style w:type="paragraph" w:styleId="SemEspaamento">
    <w:name w:val="No Spacing"/>
    <w:uiPriority w:val="1"/>
    <w:qFormat/>
    <w:rsid w:val="004E28EB"/>
    <w:pPr>
      <w:spacing w:after="0" w:line="240" w:lineRule="auto"/>
    </w:pPr>
    <w:rPr>
      <w:rFonts w:ascii="Calibri" w:eastAsia="Calibri" w:hAnsi="Calibri" w:cs="Times New Roman"/>
    </w:rPr>
  </w:style>
  <w:style w:type="table" w:styleId="Tabelacomgrade">
    <w:name w:val="Table Grid"/>
    <w:basedOn w:val="Tabelanormal"/>
    <w:uiPriority w:val="39"/>
    <w:rsid w:val="00411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1704</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dcterms:created xsi:type="dcterms:W3CDTF">2018-12-12T15:10:00Z</dcterms:created>
  <dcterms:modified xsi:type="dcterms:W3CDTF">2018-12-12T15:34:00Z</dcterms:modified>
</cp:coreProperties>
</file>