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reparos no calçamento da Rua Luís Barbato.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136F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9136F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B137B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D0411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75pt;margin-top:2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11" w:rsidRDefault="00ED0411" w:rsidP="007F393F">
      <w:r>
        <w:separator/>
      </w:r>
    </w:p>
  </w:endnote>
  <w:endnote w:type="continuationSeparator" w:id="0">
    <w:p w:rsidR="00ED0411" w:rsidRDefault="00ED041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04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04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04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11" w:rsidRDefault="00ED0411" w:rsidP="007F393F">
      <w:r>
        <w:separator/>
      </w:r>
    </w:p>
  </w:footnote>
  <w:footnote w:type="continuationSeparator" w:id="0">
    <w:p w:rsidR="00ED0411" w:rsidRDefault="00ED041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04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041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04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37B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36F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18F3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411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197D72-D541-4583-8B25-FF250F55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B26C-67B1-4A2A-B660-2CA6B3F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2018-11-14T16:51:00Z</dcterms:modified>
</cp:coreProperties>
</file>