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dada continuidade à obra realizada em trecho da estrada do bairro Curralinho, estendendo-a à totalidade da via.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6101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das estradas expõe motoristas e pedestres a circunstâncias inseguras de tráfego. Para cessar tal situação, são necessários reparos urgentes.</w:t>
      </w:r>
    </w:p>
    <w:p w:rsidR="00B6101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visando melhores condições de vida para a população,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B61012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6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9B" w:rsidRDefault="0081679B" w:rsidP="007F393F">
      <w:r>
        <w:separator/>
      </w:r>
    </w:p>
  </w:endnote>
  <w:endnote w:type="continuationSeparator" w:id="0">
    <w:p w:rsidR="0081679B" w:rsidRDefault="0081679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67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67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679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67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9B" w:rsidRDefault="0081679B" w:rsidP="007F393F">
      <w:r>
        <w:separator/>
      </w:r>
    </w:p>
  </w:footnote>
  <w:footnote w:type="continuationSeparator" w:id="0">
    <w:p w:rsidR="0081679B" w:rsidRDefault="0081679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67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67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679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679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67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79B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012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FD2647-0817-4DED-914C-1DE111FC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598-1C1E-470B-AC04-31BBDEB3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2018-11-12T19:34:00Z</dcterms:modified>
</cp:coreProperties>
</file>