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61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433052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informações acerca da execução da Lei Ordinária nº 5857/2017, que "autoriza o Poder Executivo Municipal a implantar o Programa de Melhoramento Genético e Erradicação da Tuberculose e Brucelose em Bovino e dá outras providências", especificamente, a discriminação dos valores investidos no Programa Municipal de Melhoramento Genético - PROGEN e dos produtores beneficiados.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433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bookmarkStart w:id="0" w:name="_GoBack"/>
      <w:r>
        <w:t>Fundado nos artigos 22, 39, inciso III, e artigo 40, inciso XVII,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bookmarkEnd w:id="0"/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13 de novembro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43305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05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0208EAE-FC58-438D-82CB-405A614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2018-11-12T19:30:00Z</dcterms:modified>
</cp:coreProperties>
</file>