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Cel. Mauro Rezande de Brito.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usá-lo mais devido às suas más condições.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