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reforma e a recomposição das cabeceiras da ponte da estrada rural do bairro das Cabritas.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que as cabeceiras da referida ponte necessitam de reforma, pois estão com a estrutura danificada, podendo vir a ceder e ocasionar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