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154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Colégio Objetivo, pelo seu excelente desempenho tendo obtido a segunda colocação no Geral, bem como, por ser a Campeã da Melhor Torcida durante a 8ª Gincana do Saber Mirim.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Parabéns pela participação na Gincana do Saber Mirim demonstrando grande envolvimento e dedicação na aprendizagem da Constituição em Miúdos, valorizando a educação cidadã e disseminando o conhecimento dos direitos e deveres constitucionais para as crianças.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9 de outubro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