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REQUERIMENTO Nº 53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B448A2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informações </w:t>
      </w:r>
      <w:r w:rsidR="009838C6">
        <w:rPr>
          <w:color w:val="000000"/>
        </w:rPr>
        <w:t>sobre o apoio financeiro à festa de São João, bem como cópia do contrato realizado com o grupo “Falamansa” e o respectivo recibo de pagamento.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554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Fundado nos artigos 22, 39, inciso III e artigo 40, inciso XVII, da Lei Orgânica Municipal, o presente requerimento tem o escopo de, por meio do exercício da função fiscalizadora típica do Poder Legislativo, assegurar a observância, pelo Poder Executivo, dos princípios constitucionais pertinentes à administração pública, constates do artigo 37 da Constituição Federal, bem como dos objetivos prioritários do Município constantes do artigo 5º da LOM.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25 de setembro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C910A8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C910A8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895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48A2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0A8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BA7FDB8-CF4F-41C2-A1F5-FA04BD42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0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2018-09-25T16:15:00Z</cp:lastPrinted>
  <dcterms:created xsi:type="dcterms:W3CDTF">2016-01-14T16:15:00Z</dcterms:created>
  <dcterms:modified xsi:type="dcterms:W3CDTF">2018-09-25T16:15:00Z</dcterms:modified>
</cp:coreProperties>
</file>