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da devida manutenção com o cascalhamento da Estrada Rural do bairro Canta Galo I, nos dois lados.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a única via de acesso para diversos moradores do local, bem como comportar um tráfego de veículos médios para fins de saúde e serviços prestados aos moradores, faz-se necessária a medida para atendimento das necessidades do bairro. A solicitação já foi realizada anteriormente, mas até o presente momento continua sem qualquer solução ou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